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pStyle w:val="2"/>
        <w:ind w:right="84" w:rightChars="40"/>
        <w:jc w:val="center"/>
        <w:rPr>
          <w:rFonts w:hint="eastAsia" w:ascii="宋体" w:hAnsi="宋体"/>
          <w:b/>
          <w:bCs/>
          <w:color w:val="auto"/>
          <w:sz w:val="72"/>
          <w:szCs w:val="72"/>
          <w:highlight w:val="none"/>
          <w:lang w:eastAsia="zh-CN"/>
        </w:rPr>
      </w:pPr>
    </w:p>
    <w:p>
      <w:pPr>
        <w:pStyle w:val="2"/>
        <w:ind w:right="84" w:rightChars="40"/>
        <w:jc w:val="center"/>
        <w:rPr>
          <w:rFonts w:hint="eastAsia" w:ascii="宋体" w:hAnsi="宋体"/>
          <w:b/>
          <w:bCs/>
          <w:color w:val="auto"/>
          <w:sz w:val="72"/>
          <w:szCs w:val="72"/>
          <w:highlight w:val="none"/>
          <w:lang w:eastAsia="zh-CN"/>
        </w:rPr>
      </w:pPr>
    </w:p>
    <w:p>
      <w:pPr>
        <w:pStyle w:val="2"/>
        <w:ind w:right="84" w:rightChars="40"/>
        <w:jc w:val="center"/>
        <w:rPr>
          <w:rFonts w:hint="eastAsia" w:ascii="宋体" w:hAnsi="宋体"/>
          <w:b/>
          <w:bCs/>
          <w:color w:val="auto"/>
          <w:sz w:val="72"/>
          <w:szCs w:val="72"/>
          <w:highlight w:val="none"/>
          <w:lang w:eastAsia="zh-CN"/>
        </w:rPr>
      </w:pPr>
      <w:r>
        <w:rPr>
          <w:rFonts w:hint="eastAsia" w:ascii="宋体" w:hAnsi="宋体"/>
          <w:b/>
          <w:bCs/>
          <w:color w:val="auto"/>
          <w:sz w:val="72"/>
          <w:szCs w:val="72"/>
          <w:highlight w:val="none"/>
          <w:lang w:eastAsia="zh-CN"/>
        </w:rPr>
        <w:t>质谱仪全保修服务项目</w:t>
      </w:r>
    </w:p>
    <w:p>
      <w:pPr>
        <w:spacing w:line="240" w:lineRule="exact"/>
        <w:ind w:right="-248" w:rightChars="-118"/>
        <w:jc w:val="center"/>
        <w:rPr>
          <w:rFonts w:ascii="宋体" w:hAnsi="宋体"/>
          <w:b/>
          <w:color w:val="auto"/>
          <w:sz w:val="44"/>
          <w:highlight w:val="none"/>
        </w:rPr>
      </w:pPr>
      <w:r>
        <w:rPr>
          <w:rFonts w:ascii="宋体" w:hAnsi="宋体"/>
          <w:b/>
          <w:color w:val="auto"/>
          <w:sz w:val="44"/>
          <w:highlight w:val="none"/>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41275</wp:posOffset>
                </wp:positionV>
                <wp:extent cx="5400675" cy="2540"/>
                <wp:effectExtent l="0" t="34925" r="9525" b="38735"/>
                <wp:wrapNone/>
                <wp:docPr id="1" name="Line 2"/>
                <wp:cNvGraphicFramePr/>
                <a:graphic xmlns:a="http://schemas.openxmlformats.org/drawingml/2006/main">
                  <a:graphicData uri="http://schemas.microsoft.com/office/word/2010/wordprocessingShape">
                    <wps:wsp>
                      <wps:cNvCnPr/>
                      <wps:spPr>
                        <a:xfrm>
                          <a:off x="0" y="0"/>
                          <a:ext cx="5400675" cy="2540"/>
                        </a:xfrm>
                        <a:prstGeom prst="line">
                          <a:avLst/>
                        </a:prstGeom>
                        <a:ln w="69850" cap="flat" cmpd="thinThick">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margin-left:0.85pt;margin-top:3.25pt;height:0.2pt;width:425.25pt;z-index:251659264;mso-width-relative:page;mso-height-relative:page;" filled="f" stroked="t" coordsize="21600,21600" o:gfxdata="UEsDBAoAAAAAAIdO4kAAAAAAAAAAAAAAAAAEAAAAZHJzL1BLAwQUAAAACACHTuJAktR8ntMAAAAF&#10;AQAADwAAAGRycy9kb3ducmV2LnhtbE2OzU7DMBCE70i8g7VI3KjdSCkljVMBIhcqVVD6AG68JBH2&#10;Ooqd/vD0LCc4fprRzFeuz96JI46xD6RhPlMgkJpge2o17D/quyWImAxZ4wKhhgtGWFfXV6UpbDjR&#10;Ox53qRU8QrEwGrqUhkLK2HToTZyFAYmzzzB6kxjHVtrRnHjcO5kptZDe9MQPnRnwucPmazd5Da/f&#10;2210SeZPm018UY+X2r9Ntda3N3O1ApHwnP7K8KvP6lCx0yFMZKNwzPdc1LDIQXC6zLMMxIH5AWRV&#10;yv/21Q9QSwMEFAAAAAgAh07iQFNW0T7bAQAA1wMAAA4AAABkcnMvZTJvRG9jLnhtbK1TTW/bMAy9&#10;D9h/EHRf7AZL1xlxemiWXYotwNofwOgjFqYviGqc/PtRcpZu3SWH+SCT0tMj+Ugt74/OsoNKaILv&#10;+c2s5Ux5EaTx+54/P20+3HGGGbwEG7zq+Ukhv1+9f7ccY6fmYQhWqsSIxGM3xp4POceuaVAMygHO&#10;QlSeDnVIDjK5ad/IBCOxO9vM2/a2GUOSMQWhEGl3PR3yM2O6hjBobYRaB/HilM8Ta1IWMpWEg4nI&#10;VzVbrZXI37VGlZntOVWa60pByN6VtVktodsniIMR5xTgmhTe1OTAeAp6oVpDBvaSzD9UzogUMOg8&#10;E8E1UyFVEaripn2jzY8Boqq1kNQYL6Lj/6MV3w7bxIykSeDMg6OGPxqv2LwoM0bsCPDgt+nsYdym&#10;UuZRJ1f+VAA7VjVPFzXVMTNBm4uP1O1PC84Enc3JK5TN692YMH9VwbFi9NxS2CohHB4xT9DfkBLK&#10;ejb2/Pbz3YJ6J4AmT1PHyXSRss+D8U/Uw5+VAoM1cmOsLRcx7XcPNrED0AxsNi1950z+gpVYa8Bh&#10;wtWjAoNuUCC/eMnyKZI6nh4FL5k4JTmzit5QsSoyg7HXIEkE60mLou+kaLF2QZ6q0HWf+l3VOs9m&#10;Gag//Xr79T2u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S1Hye0wAAAAUBAAAPAAAAAAAAAAEA&#10;IAAAACIAAABkcnMvZG93bnJldi54bWxQSwECFAAUAAAACACHTuJAU1bRPtsBAADXAwAADgAAAAAA&#10;AAABACAAAAAiAQAAZHJzL2Uyb0RvYy54bWxQSwUGAAAAAAYABgBZAQAAbwUAAAAA&#10;">
                <v:fill on="f" focussize="0,0"/>
                <v:stroke weight="5.5pt" color="#FF0000" linestyle="thinThick" joinstyle="round"/>
                <v:imagedata o:title=""/>
                <o:lock v:ext="edit" aspectratio="f"/>
              </v:line>
            </w:pict>
          </mc:Fallback>
        </mc:AlternateContent>
      </w:r>
    </w:p>
    <w:p>
      <w:pPr>
        <w:spacing w:line="240" w:lineRule="exact"/>
        <w:ind w:right="-248" w:rightChars="-118"/>
        <w:rPr>
          <w:rFonts w:ascii="宋体" w:hAnsi="宋体"/>
          <w:b/>
          <w:color w:val="auto"/>
          <w:sz w:val="44"/>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248" w:rightChars="-118"/>
        <w:jc w:val="center"/>
        <w:textAlignment w:val="auto"/>
        <w:rPr>
          <w:rFonts w:hint="eastAsia" w:ascii="宋体" w:hAnsi="宋体" w:eastAsia="宋体"/>
          <w:b/>
          <w:color w:val="auto"/>
          <w:sz w:val="44"/>
          <w:highlight w:val="none"/>
          <w:lang w:eastAsia="zh-CN"/>
        </w:rPr>
      </w:pPr>
      <w:r>
        <w:rPr>
          <w:rFonts w:hint="eastAsia" w:ascii="宋体" w:hAnsi="宋体"/>
          <w:b/>
          <w:color w:val="auto"/>
          <w:sz w:val="28"/>
          <w:szCs w:val="28"/>
          <w:highlight w:val="none"/>
        </w:rPr>
        <w:t>项目编号：</w:t>
      </w:r>
      <w:r>
        <w:rPr>
          <w:rFonts w:hint="eastAsia" w:ascii="宋体" w:hAnsi="宋体"/>
          <w:b/>
          <w:color w:val="auto"/>
          <w:sz w:val="28"/>
          <w:szCs w:val="28"/>
          <w:highlight w:val="none"/>
          <w:lang w:eastAsia="zh-CN"/>
        </w:rPr>
        <w:t>GDCFCG-GDGZ-20230137</w:t>
      </w:r>
    </w:p>
    <w:p>
      <w:pPr>
        <w:keepNext w:val="0"/>
        <w:keepLines w:val="0"/>
        <w:pageBreakBefore w:val="0"/>
        <w:widowControl w:val="0"/>
        <w:kinsoku/>
        <w:wordWrap/>
        <w:overflowPunct/>
        <w:topLinePunct w:val="0"/>
        <w:autoSpaceDE/>
        <w:autoSpaceDN/>
        <w:bidi w:val="0"/>
        <w:adjustRightInd/>
        <w:snapToGrid/>
        <w:spacing w:line="360" w:lineRule="auto"/>
        <w:ind w:right="-248" w:rightChars="-118"/>
        <w:jc w:val="center"/>
        <w:textAlignment w:val="auto"/>
        <w:rPr>
          <w:rFonts w:hint="eastAsia" w:ascii="宋体" w:hAnsi="宋体"/>
          <w:b/>
          <w:color w:val="auto"/>
          <w:sz w:val="80"/>
          <w:szCs w:val="80"/>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248" w:rightChars="-118"/>
        <w:jc w:val="center"/>
        <w:textAlignment w:val="auto"/>
        <w:rPr>
          <w:rFonts w:ascii="宋体" w:hAnsi="宋体"/>
          <w:b/>
          <w:color w:val="auto"/>
          <w:sz w:val="80"/>
          <w:szCs w:val="80"/>
          <w:highlight w:val="none"/>
        </w:rPr>
      </w:pPr>
      <w:r>
        <w:rPr>
          <w:rFonts w:hint="eastAsia" w:ascii="宋体" w:hAnsi="宋体"/>
          <w:b/>
          <w:color w:val="auto"/>
          <w:sz w:val="80"/>
          <w:szCs w:val="80"/>
          <w:highlight w:val="none"/>
        </w:rPr>
        <w:t>竞价文件</w:t>
      </w:r>
    </w:p>
    <w:p>
      <w:pPr>
        <w:spacing w:line="240" w:lineRule="exact"/>
        <w:ind w:right="-248" w:rightChars="-118"/>
        <w:jc w:val="center"/>
        <w:rPr>
          <w:rFonts w:ascii="宋体" w:hAnsi="宋体"/>
          <w:b/>
          <w:color w:val="auto"/>
          <w:sz w:val="44"/>
          <w:highlight w:val="none"/>
        </w:rPr>
      </w:pPr>
    </w:p>
    <w:p>
      <w:pPr>
        <w:spacing w:line="240" w:lineRule="exact"/>
        <w:ind w:right="-248" w:rightChars="-118"/>
        <w:jc w:val="center"/>
        <w:rPr>
          <w:rFonts w:ascii="宋体" w:hAnsi="宋体"/>
          <w:b/>
          <w:color w:val="auto"/>
          <w:sz w:val="44"/>
          <w:highlight w:val="none"/>
        </w:rPr>
      </w:pPr>
    </w:p>
    <w:p>
      <w:pPr>
        <w:pStyle w:val="30"/>
        <w:rPr>
          <w:rFonts w:ascii="宋体" w:hAnsi="宋体"/>
          <w:b/>
          <w:color w:val="auto"/>
          <w:sz w:val="44"/>
          <w:highlight w:val="none"/>
        </w:rPr>
      </w:pPr>
    </w:p>
    <w:p>
      <w:pPr>
        <w:pStyle w:val="30"/>
        <w:rPr>
          <w:rFonts w:ascii="宋体" w:hAnsi="宋体"/>
          <w:b/>
          <w:color w:val="auto"/>
          <w:sz w:val="44"/>
          <w:highlight w:val="none"/>
        </w:rPr>
      </w:pPr>
    </w:p>
    <w:p>
      <w:pPr>
        <w:pStyle w:val="30"/>
        <w:rPr>
          <w:rFonts w:ascii="宋体" w:hAnsi="宋体"/>
          <w:b/>
          <w:color w:val="auto"/>
          <w:sz w:val="44"/>
          <w:highlight w:val="none"/>
        </w:rPr>
      </w:pPr>
    </w:p>
    <w:p>
      <w:pPr>
        <w:spacing w:line="240" w:lineRule="exact"/>
        <w:ind w:right="-248" w:rightChars="-118"/>
        <w:jc w:val="center"/>
        <w:rPr>
          <w:rFonts w:ascii="宋体" w:hAnsi="宋体"/>
          <w:b/>
          <w:color w:val="auto"/>
          <w:sz w:val="44"/>
          <w:highlight w:val="none"/>
        </w:rPr>
      </w:pPr>
    </w:p>
    <w:p>
      <w:pPr>
        <w:spacing w:line="240" w:lineRule="exact"/>
        <w:ind w:right="-248" w:rightChars="-118"/>
        <w:jc w:val="center"/>
        <w:rPr>
          <w:rFonts w:ascii="宋体" w:hAnsi="宋体"/>
          <w:b/>
          <w:color w:val="auto"/>
          <w:sz w:val="44"/>
          <w:highlight w:val="none"/>
        </w:rPr>
      </w:pPr>
    </w:p>
    <w:p>
      <w:pPr>
        <w:spacing w:line="240" w:lineRule="exact"/>
        <w:ind w:right="-248" w:rightChars="-118"/>
        <w:jc w:val="center"/>
        <w:rPr>
          <w:rFonts w:ascii="宋体" w:hAnsi="宋体"/>
          <w:b/>
          <w:color w:val="auto"/>
          <w:sz w:val="44"/>
          <w:highlight w:val="none"/>
        </w:rPr>
      </w:pPr>
    </w:p>
    <w:p>
      <w:pPr>
        <w:tabs>
          <w:tab w:val="left" w:pos="567"/>
          <w:tab w:val="left" w:pos="993"/>
          <w:tab w:val="left" w:pos="1620"/>
          <w:tab w:val="left" w:pos="1800"/>
        </w:tabs>
        <w:adjustRightInd w:val="0"/>
        <w:snapToGrid w:val="0"/>
        <w:spacing w:line="480" w:lineRule="auto"/>
        <w:ind w:left="3043" w:leftChars="473" w:hanging="2050" w:hangingChars="638"/>
        <w:textAlignment w:val="baseline"/>
        <w:rPr>
          <w:rFonts w:hint="eastAsia" w:ascii="宋体" w:hAnsi="宋体"/>
          <w:b/>
          <w:color w:val="auto"/>
          <w:sz w:val="32"/>
          <w:szCs w:val="32"/>
          <w:highlight w:val="none"/>
          <w:lang w:eastAsia="zh-CN"/>
        </w:rPr>
      </w:pPr>
      <w:r>
        <w:rPr>
          <w:rFonts w:hint="eastAsia" w:ascii="宋体" w:hAnsi="宋体"/>
          <w:b/>
          <w:color w:val="auto"/>
          <w:sz w:val="32"/>
          <w:szCs w:val="32"/>
          <w:highlight w:val="none"/>
        </w:rPr>
        <w:t xml:space="preserve">招标人： </w:t>
      </w:r>
      <w:r>
        <w:rPr>
          <w:rFonts w:hint="eastAsia" w:ascii="宋体" w:hAnsi="宋体"/>
          <w:b/>
          <w:color w:val="auto"/>
          <w:sz w:val="32"/>
          <w:szCs w:val="32"/>
          <w:highlight w:val="none"/>
          <w:lang w:eastAsia="zh-CN"/>
        </w:rPr>
        <w:t>广州市花都区农业技术管理中心</w:t>
      </w:r>
    </w:p>
    <w:p>
      <w:pPr>
        <w:tabs>
          <w:tab w:val="left" w:pos="567"/>
          <w:tab w:val="left" w:pos="993"/>
          <w:tab w:val="left" w:pos="1620"/>
          <w:tab w:val="left" w:pos="1800"/>
        </w:tabs>
        <w:adjustRightInd w:val="0"/>
        <w:snapToGrid w:val="0"/>
        <w:spacing w:line="480" w:lineRule="auto"/>
        <w:ind w:left="3043" w:leftChars="473" w:hanging="2050" w:hangingChars="638"/>
        <w:textAlignment w:val="baseline"/>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（广州市花都区农产品质量安全监督检测中心）</w:t>
      </w:r>
    </w:p>
    <w:p>
      <w:pPr>
        <w:tabs>
          <w:tab w:val="left" w:pos="567"/>
          <w:tab w:val="left" w:pos="993"/>
          <w:tab w:val="left" w:pos="1620"/>
          <w:tab w:val="left" w:pos="1800"/>
        </w:tabs>
        <w:adjustRightInd w:val="0"/>
        <w:snapToGrid w:val="0"/>
        <w:spacing w:line="480" w:lineRule="auto"/>
        <w:ind w:left="3043" w:leftChars="473" w:hanging="2050" w:hangingChars="638"/>
        <w:textAlignment w:val="baseline"/>
        <w:rPr>
          <w:rFonts w:ascii="宋体" w:hAnsi="宋体"/>
          <w:b/>
          <w:color w:val="auto"/>
          <w:sz w:val="32"/>
          <w:szCs w:val="32"/>
          <w:highlight w:val="none"/>
        </w:rPr>
      </w:pPr>
      <w:r>
        <w:rPr>
          <w:rFonts w:hint="eastAsia" w:ascii="宋体" w:hAnsi="宋体"/>
          <w:b/>
          <w:color w:val="auto"/>
          <w:sz w:val="32"/>
          <w:szCs w:val="32"/>
          <w:highlight w:val="none"/>
        </w:rPr>
        <w:t>招标代理机构：广东秤风采购招标有限公司</w:t>
      </w:r>
    </w:p>
    <w:p>
      <w:pPr>
        <w:tabs>
          <w:tab w:val="left" w:pos="1620"/>
          <w:tab w:val="left" w:pos="1800"/>
        </w:tabs>
        <w:adjustRightInd w:val="0"/>
        <w:snapToGrid w:val="0"/>
        <w:spacing w:line="480" w:lineRule="auto"/>
        <w:ind w:left="3041" w:leftChars="1448" w:firstLine="218" w:firstLineChars="68"/>
        <w:textAlignment w:val="baseline"/>
        <w:rPr>
          <w:rFonts w:ascii="宋体" w:hAnsi="宋体"/>
          <w:b/>
          <w:color w:val="auto"/>
          <w:sz w:val="32"/>
          <w:szCs w:val="32"/>
          <w:highlight w:val="none"/>
        </w:rPr>
      </w:pPr>
      <w:r>
        <w:rPr>
          <w:rFonts w:hint="eastAsia" w:ascii="宋体" w:hAnsi="宋体"/>
          <w:b/>
          <w:color w:val="auto"/>
          <w:sz w:val="32"/>
          <w:szCs w:val="32"/>
          <w:highlight w:val="none"/>
        </w:rPr>
        <w:t>二〇二三年</w:t>
      </w:r>
      <w:r>
        <w:rPr>
          <w:rFonts w:hint="eastAsia" w:ascii="宋体" w:hAnsi="宋体"/>
          <w:b/>
          <w:color w:val="auto"/>
          <w:sz w:val="32"/>
          <w:szCs w:val="32"/>
          <w:highlight w:val="none"/>
          <w:lang w:eastAsia="zh-CN"/>
        </w:rPr>
        <w:t>十二</w:t>
      </w:r>
      <w:r>
        <w:rPr>
          <w:rFonts w:hint="eastAsia" w:ascii="宋体" w:hAnsi="宋体"/>
          <w:b/>
          <w:color w:val="auto"/>
          <w:sz w:val="32"/>
          <w:szCs w:val="32"/>
          <w:highlight w:val="none"/>
        </w:rPr>
        <w:t>月</w:t>
      </w:r>
    </w:p>
    <w:p>
      <w:pPr>
        <w:pStyle w:val="30"/>
        <w:ind w:firstLine="400"/>
        <w:rPr>
          <w:color w:val="auto"/>
          <w:highlight w:val="none"/>
        </w:rPr>
      </w:pPr>
    </w:p>
    <w:p>
      <w:pPr>
        <w:widowControl/>
        <w:jc w:val="center"/>
        <w:rPr>
          <w:rFonts w:ascii="宋体" w:hAnsi="宋体"/>
          <w:b/>
          <w:color w:val="auto"/>
          <w:sz w:val="44"/>
          <w:szCs w:val="44"/>
          <w:highlight w:val="none"/>
        </w:rPr>
      </w:pPr>
      <w:r>
        <w:rPr>
          <w:rFonts w:ascii="宋体" w:hAnsi="宋体"/>
          <w:b/>
          <w:color w:val="auto"/>
          <w:sz w:val="44"/>
          <w:szCs w:val="44"/>
          <w:highlight w:val="none"/>
        </w:rPr>
        <w:t>目录</w:t>
      </w:r>
    </w:p>
    <w:p>
      <w:pPr>
        <w:widowControl/>
        <w:jc w:val="center"/>
        <w:rPr>
          <w:rFonts w:ascii="宋体" w:hAnsi="宋体"/>
          <w:b/>
          <w:color w:val="auto"/>
          <w:szCs w:val="21"/>
          <w:highlight w:val="none"/>
        </w:rPr>
      </w:pPr>
    </w:p>
    <w:p>
      <w:pPr>
        <w:pStyle w:val="17"/>
        <w:tabs>
          <w:tab w:val="right" w:leader="dot" w:pos="8832"/>
        </w:tabs>
        <w:spacing w:line="720" w:lineRule="auto"/>
        <w:rPr>
          <w:color w:val="auto"/>
          <w:sz w:val="32"/>
          <w:szCs w:val="32"/>
          <w:highlight w:val="none"/>
        </w:rPr>
      </w:pPr>
      <w:r>
        <w:rPr>
          <w:rFonts w:ascii="宋体" w:hAnsi="宋体"/>
          <w:b w:val="0"/>
          <w:color w:val="auto"/>
          <w:sz w:val="44"/>
          <w:szCs w:val="48"/>
          <w:highlight w:val="none"/>
        </w:rPr>
        <w:fldChar w:fldCharType="begin"/>
      </w:r>
      <w:r>
        <w:rPr>
          <w:rFonts w:ascii="宋体" w:hAnsi="宋体"/>
          <w:b w:val="0"/>
          <w:color w:val="auto"/>
          <w:sz w:val="44"/>
          <w:szCs w:val="48"/>
          <w:highlight w:val="none"/>
        </w:rPr>
        <w:instrText xml:space="preserve"> </w:instrText>
      </w:r>
      <w:r>
        <w:rPr>
          <w:rFonts w:hint="eastAsia" w:ascii="宋体" w:hAnsi="宋体"/>
          <w:b w:val="0"/>
          <w:color w:val="auto"/>
          <w:sz w:val="44"/>
          <w:szCs w:val="48"/>
          <w:highlight w:val="none"/>
        </w:rPr>
        <w:instrText xml:space="preserve">TOC \o "1-2" \h \z \u</w:instrText>
      </w:r>
      <w:r>
        <w:rPr>
          <w:rFonts w:ascii="宋体" w:hAnsi="宋体"/>
          <w:b w:val="0"/>
          <w:color w:val="auto"/>
          <w:sz w:val="44"/>
          <w:szCs w:val="48"/>
          <w:highlight w:val="none"/>
        </w:rPr>
        <w:instrText xml:space="preserve"> </w:instrText>
      </w:r>
      <w:r>
        <w:rPr>
          <w:rFonts w:ascii="宋体" w:hAnsi="宋体"/>
          <w:b w:val="0"/>
          <w:color w:val="auto"/>
          <w:sz w:val="44"/>
          <w:szCs w:val="48"/>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"_Toc5357" </w:instrText>
      </w:r>
      <w:r>
        <w:rPr>
          <w:color w:val="auto"/>
          <w:sz w:val="32"/>
          <w:szCs w:val="32"/>
          <w:highlight w:val="none"/>
        </w:rPr>
        <w:fldChar w:fldCharType="separate"/>
      </w:r>
      <w:r>
        <w:rPr>
          <w:rFonts w:hint="eastAsia"/>
          <w:color w:val="auto"/>
          <w:sz w:val="32"/>
          <w:szCs w:val="144"/>
          <w:highlight w:val="none"/>
        </w:rPr>
        <w:t>第一章 报价邀请</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_Toc5357 \h </w:instrText>
      </w:r>
      <w:r>
        <w:rPr>
          <w:color w:val="auto"/>
          <w:sz w:val="32"/>
          <w:szCs w:val="32"/>
          <w:highlight w:val="none"/>
        </w:rPr>
        <w:fldChar w:fldCharType="separate"/>
      </w:r>
      <w:r>
        <w:rPr>
          <w:color w:val="auto"/>
          <w:sz w:val="32"/>
          <w:szCs w:val="32"/>
          <w:highlight w:val="none"/>
        </w:rPr>
        <w:t>2</w:t>
      </w:r>
      <w:r>
        <w:rPr>
          <w:color w:val="auto"/>
          <w:sz w:val="32"/>
          <w:szCs w:val="32"/>
          <w:highlight w:val="none"/>
        </w:rPr>
        <w:fldChar w:fldCharType="end"/>
      </w:r>
      <w:r>
        <w:rPr>
          <w:color w:val="auto"/>
          <w:sz w:val="32"/>
          <w:szCs w:val="32"/>
          <w:highlight w:val="none"/>
        </w:rPr>
        <w:fldChar w:fldCharType="end"/>
      </w:r>
    </w:p>
    <w:p>
      <w:pPr>
        <w:pStyle w:val="17"/>
        <w:tabs>
          <w:tab w:val="right" w:leader="dot" w:pos="8832"/>
        </w:tabs>
        <w:spacing w:line="720" w:lineRule="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"_Toc19037" </w:instrText>
      </w:r>
      <w:r>
        <w:rPr>
          <w:color w:val="auto"/>
          <w:sz w:val="32"/>
          <w:szCs w:val="32"/>
          <w:highlight w:val="none"/>
        </w:rPr>
        <w:fldChar w:fldCharType="separate"/>
      </w:r>
      <w:r>
        <w:rPr>
          <w:rFonts w:hint="eastAsia"/>
          <w:color w:val="auto"/>
          <w:sz w:val="32"/>
          <w:szCs w:val="144"/>
          <w:highlight w:val="none"/>
        </w:rPr>
        <w:t>第二章 用户需求书</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_Toc19037 \h </w:instrText>
      </w:r>
      <w:r>
        <w:rPr>
          <w:color w:val="auto"/>
          <w:sz w:val="32"/>
          <w:szCs w:val="32"/>
          <w:highlight w:val="none"/>
        </w:rPr>
        <w:fldChar w:fldCharType="separate"/>
      </w:r>
      <w:r>
        <w:rPr>
          <w:color w:val="auto"/>
          <w:sz w:val="32"/>
          <w:szCs w:val="32"/>
          <w:highlight w:val="none"/>
        </w:rPr>
        <w:t>7</w:t>
      </w:r>
      <w:r>
        <w:rPr>
          <w:color w:val="auto"/>
          <w:sz w:val="32"/>
          <w:szCs w:val="32"/>
          <w:highlight w:val="none"/>
        </w:rPr>
        <w:fldChar w:fldCharType="end"/>
      </w:r>
      <w:r>
        <w:rPr>
          <w:color w:val="auto"/>
          <w:sz w:val="32"/>
          <w:szCs w:val="32"/>
          <w:highlight w:val="none"/>
        </w:rPr>
        <w:fldChar w:fldCharType="end"/>
      </w:r>
    </w:p>
    <w:p>
      <w:pPr>
        <w:pStyle w:val="17"/>
        <w:tabs>
          <w:tab w:val="right" w:leader="dot" w:pos="8832"/>
        </w:tabs>
        <w:spacing w:line="720" w:lineRule="auto"/>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"_Toc16007" </w:instrText>
      </w:r>
      <w:r>
        <w:rPr>
          <w:color w:val="auto"/>
          <w:sz w:val="32"/>
          <w:szCs w:val="32"/>
          <w:highlight w:val="none"/>
        </w:rPr>
        <w:fldChar w:fldCharType="separate"/>
      </w:r>
      <w:r>
        <w:rPr>
          <w:rFonts w:hint="eastAsia"/>
          <w:color w:val="auto"/>
          <w:sz w:val="32"/>
          <w:szCs w:val="144"/>
          <w:highlight w:val="none"/>
        </w:rPr>
        <w:t>第三章 报价文件格式</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_Toc16007 \h </w:instrText>
      </w:r>
      <w:r>
        <w:rPr>
          <w:color w:val="auto"/>
          <w:sz w:val="32"/>
          <w:szCs w:val="32"/>
          <w:highlight w:val="none"/>
        </w:rPr>
        <w:fldChar w:fldCharType="separate"/>
      </w:r>
      <w:r>
        <w:rPr>
          <w:color w:val="auto"/>
          <w:sz w:val="32"/>
          <w:szCs w:val="32"/>
          <w:highlight w:val="none"/>
        </w:rPr>
        <w:t>13</w:t>
      </w:r>
      <w:r>
        <w:rPr>
          <w:color w:val="auto"/>
          <w:sz w:val="32"/>
          <w:szCs w:val="32"/>
          <w:highlight w:val="none"/>
        </w:rPr>
        <w:fldChar w:fldCharType="end"/>
      </w:r>
      <w:r>
        <w:rPr>
          <w:color w:val="auto"/>
          <w:sz w:val="32"/>
          <w:szCs w:val="32"/>
          <w:highlight w:val="none"/>
        </w:rPr>
        <w:fldChar w:fldCharType="end"/>
      </w:r>
    </w:p>
    <w:p>
      <w:pPr>
        <w:widowControl/>
        <w:adjustRightInd w:val="0"/>
        <w:snapToGrid w:val="0"/>
        <w:spacing w:line="720" w:lineRule="auto"/>
        <w:jc w:val="center"/>
        <w:rPr>
          <w:rFonts w:ascii="宋体" w:hAnsi="宋体"/>
          <w:b/>
          <w:color w:val="auto"/>
          <w:szCs w:val="21"/>
          <w:highlight w:val="none"/>
        </w:rPr>
      </w:pPr>
      <w:r>
        <w:rPr>
          <w:rFonts w:ascii="宋体" w:hAnsi="宋体"/>
          <w:color w:val="auto"/>
          <w:sz w:val="36"/>
          <w:szCs w:val="48"/>
          <w:highlight w:val="none"/>
        </w:rPr>
        <w:fldChar w:fldCharType="end"/>
      </w:r>
    </w:p>
    <w:p>
      <w:pPr>
        <w:widowControl/>
        <w:jc w:val="center"/>
        <w:rPr>
          <w:rFonts w:ascii="宋体" w:hAnsi="宋体"/>
          <w:b/>
          <w:color w:val="auto"/>
          <w:sz w:val="44"/>
          <w:szCs w:val="44"/>
          <w:highlight w:val="none"/>
        </w:rPr>
      </w:pPr>
      <w:r>
        <w:rPr>
          <w:rFonts w:ascii="宋体" w:hAnsi="宋体"/>
          <w:b/>
          <w:color w:val="auto"/>
          <w:sz w:val="44"/>
          <w:szCs w:val="44"/>
          <w:highlight w:val="none"/>
        </w:rPr>
        <w:br w:type="page"/>
      </w: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numPr>
          <w:ilvl w:val="0"/>
          <w:numId w:val="2"/>
        </w:numPr>
        <w:tabs>
          <w:tab w:val="left" w:pos="1843"/>
        </w:tabs>
        <w:jc w:val="center"/>
        <w:outlineLvl w:val="0"/>
        <w:rPr>
          <w:b/>
          <w:color w:val="auto"/>
          <w:sz w:val="50"/>
          <w:szCs w:val="50"/>
          <w:highlight w:val="none"/>
        </w:rPr>
      </w:pPr>
      <w:bookmarkStart w:id="0" w:name="_Toc457466589"/>
      <w:bookmarkStart w:id="1" w:name="_Toc423350471"/>
      <w:bookmarkStart w:id="2" w:name="_Toc5357"/>
      <w:r>
        <w:rPr>
          <w:rFonts w:hint="eastAsia"/>
          <w:b/>
          <w:color w:val="auto"/>
          <w:sz w:val="50"/>
          <w:szCs w:val="50"/>
          <w:highlight w:val="none"/>
        </w:rPr>
        <w:t>报价邀请</w:t>
      </w:r>
      <w:bookmarkEnd w:id="0"/>
      <w:bookmarkEnd w:id="1"/>
      <w:bookmarkEnd w:id="2"/>
    </w:p>
    <w:p>
      <w:pPr>
        <w:widowControl/>
        <w:jc w:val="center"/>
        <w:rPr>
          <w:b/>
          <w:bCs/>
          <w:color w:val="auto"/>
          <w:sz w:val="28"/>
          <w:szCs w:val="28"/>
          <w:highlight w:val="none"/>
        </w:rPr>
      </w:pPr>
      <w:r>
        <w:rPr>
          <w:b/>
          <w:color w:val="auto"/>
          <w:sz w:val="50"/>
          <w:szCs w:val="50"/>
          <w:highlight w:val="none"/>
        </w:rPr>
        <w:br w:type="page"/>
      </w:r>
      <w:r>
        <w:rPr>
          <w:rFonts w:hint="eastAsia"/>
          <w:b/>
          <w:bCs/>
          <w:color w:val="auto"/>
          <w:sz w:val="28"/>
          <w:szCs w:val="28"/>
          <w:highlight w:val="none"/>
        </w:rPr>
        <w:t>竞价公告</w:t>
      </w:r>
    </w:p>
    <w:p>
      <w:pPr>
        <w:tabs>
          <w:tab w:val="left" w:pos="9214"/>
        </w:tabs>
        <w:snapToGrid w:val="0"/>
        <w:spacing w:line="360" w:lineRule="auto"/>
        <w:ind w:right="422" w:rightChars="201" w:firstLine="420" w:firstLineChars="200"/>
        <w:rPr>
          <w:rFonts w:ascii="宋体" w:hAnsi="宋体" w:cs="宋体"/>
          <w:bCs/>
          <w:color w:val="auto"/>
          <w:sz w:val="21"/>
          <w:szCs w:val="21"/>
          <w:highlight w:val="none"/>
        </w:rPr>
      </w:pPr>
      <w:r>
        <w:rPr>
          <w:rFonts w:hint="eastAsia" w:ascii="宋体"/>
          <w:bCs/>
          <w:color w:val="auto"/>
          <w:sz w:val="21"/>
          <w:szCs w:val="21"/>
          <w:highlight w:val="none"/>
        </w:rPr>
        <w:t>广东秤风采购招标有限公司受</w:t>
      </w:r>
      <w:r>
        <w:rPr>
          <w:rFonts w:hint="eastAsia" w:ascii="宋体" w:hAnsi="宋体"/>
          <w:color w:val="auto"/>
          <w:sz w:val="21"/>
          <w:szCs w:val="21"/>
          <w:highlight w:val="none"/>
          <w:lang w:eastAsia="zh-CN"/>
        </w:rPr>
        <w:t>广州市花都区农业技术管理中心（广州市花都区农产品质量安全监督检测中心）</w:t>
      </w:r>
      <w:r>
        <w:rPr>
          <w:rFonts w:hint="eastAsia" w:ascii="宋体"/>
          <w:bCs/>
          <w:color w:val="auto"/>
          <w:sz w:val="21"/>
          <w:szCs w:val="21"/>
          <w:highlight w:val="none"/>
        </w:rPr>
        <w:t>的委托，拟</w:t>
      </w:r>
      <w:r>
        <w:rPr>
          <w:rFonts w:hint="eastAsia" w:ascii="宋体" w:hAnsi="宋体"/>
          <w:bCs/>
          <w:color w:val="auto"/>
          <w:sz w:val="21"/>
          <w:szCs w:val="21"/>
          <w:highlight w:val="none"/>
        </w:rPr>
        <w:t>对</w:t>
      </w:r>
      <w:r>
        <w:rPr>
          <w:rFonts w:hint="eastAsia" w:ascii="宋体" w:hAnsi="宋体"/>
          <w:color w:val="auto"/>
          <w:sz w:val="21"/>
          <w:szCs w:val="21"/>
          <w:highlight w:val="none"/>
          <w:lang w:eastAsia="zh-CN"/>
        </w:rPr>
        <w:t>质谱仪全保修服务项目</w:t>
      </w:r>
      <w:r>
        <w:rPr>
          <w:rFonts w:hint="eastAsia" w:ascii="宋体" w:hAnsi="宋体"/>
          <w:bCs/>
          <w:color w:val="auto"/>
          <w:sz w:val="21"/>
          <w:szCs w:val="21"/>
          <w:highlight w:val="none"/>
        </w:rPr>
        <w:t>进行公开竞价采购</w:t>
      </w:r>
      <w:r>
        <w:rPr>
          <w:rFonts w:hint="eastAsia" w:ascii="宋体"/>
          <w:bCs/>
          <w:color w:val="auto"/>
          <w:sz w:val="21"/>
          <w:szCs w:val="21"/>
          <w:highlight w:val="none"/>
        </w:rPr>
        <w:t>，</w:t>
      </w:r>
      <w:r>
        <w:rPr>
          <w:rFonts w:hint="eastAsia" w:ascii="宋体" w:hAnsi="宋体"/>
          <w:bCs/>
          <w:color w:val="auto"/>
          <w:sz w:val="21"/>
          <w:szCs w:val="21"/>
          <w:highlight w:val="none"/>
        </w:rPr>
        <w:t>欢迎符合资格条件的供应商参加。</w:t>
      </w:r>
    </w:p>
    <w:p>
      <w:pPr>
        <w:numPr>
          <w:ilvl w:val="0"/>
          <w:numId w:val="3"/>
        </w:numPr>
        <w:tabs>
          <w:tab w:val="left" w:pos="426"/>
        </w:tabs>
        <w:snapToGrid w:val="0"/>
        <w:spacing w:line="360" w:lineRule="auto"/>
        <w:rPr>
          <w:rFonts w:ascii="宋体"/>
          <w:b/>
          <w:color w:val="auto"/>
          <w:sz w:val="21"/>
          <w:szCs w:val="21"/>
          <w:highlight w:val="none"/>
        </w:rPr>
      </w:pPr>
      <w:r>
        <w:rPr>
          <w:rFonts w:hint="eastAsia" w:ascii="宋体"/>
          <w:b/>
          <w:color w:val="auto"/>
          <w:sz w:val="21"/>
          <w:szCs w:val="21"/>
          <w:highlight w:val="none"/>
        </w:rPr>
        <w:t>项目编号</w:t>
      </w:r>
    </w:p>
    <w:p>
      <w:pPr>
        <w:tabs>
          <w:tab w:val="left" w:pos="426"/>
        </w:tabs>
        <w:snapToGrid w:val="0"/>
        <w:spacing w:line="360" w:lineRule="auto"/>
        <w:ind w:firstLine="420" w:firstLineChars="200"/>
        <w:rPr>
          <w:rFonts w:hint="eastAsia" w:ascii="宋体" w:eastAsia="宋体"/>
          <w:bCs/>
          <w:color w:val="auto"/>
          <w:sz w:val="21"/>
          <w:szCs w:val="21"/>
          <w:highlight w:val="none"/>
          <w:lang w:eastAsia="zh-CN"/>
        </w:rPr>
      </w:pPr>
      <w:r>
        <w:rPr>
          <w:rFonts w:hint="eastAsia" w:ascii="宋体" w:hAnsi="宋体"/>
          <w:color w:val="auto"/>
          <w:sz w:val="21"/>
          <w:szCs w:val="21"/>
          <w:highlight w:val="none"/>
          <w:lang w:eastAsia="zh-CN"/>
        </w:rPr>
        <w:t>GDCFCG-GDGZ-20230137</w:t>
      </w:r>
    </w:p>
    <w:p>
      <w:pPr>
        <w:numPr>
          <w:ilvl w:val="0"/>
          <w:numId w:val="3"/>
        </w:numPr>
        <w:tabs>
          <w:tab w:val="left" w:pos="426"/>
        </w:tabs>
        <w:snapToGrid w:val="0"/>
        <w:spacing w:line="360" w:lineRule="auto"/>
        <w:rPr>
          <w:rFonts w:ascii="宋体" w:hAnsi="宋体"/>
          <w:b/>
          <w:color w:val="auto"/>
          <w:sz w:val="21"/>
          <w:szCs w:val="21"/>
          <w:highlight w:val="none"/>
        </w:rPr>
      </w:pPr>
      <w:r>
        <w:rPr>
          <w:rFonts w:hint="eastAsia" w:ascii="宋体"/>
          <w:b/>
          <w:color w:val="auto"/>
          <w:sz w:val="21"/>
          <w:szCs w:val="21"/>
          <w:highlight w:val="none"/>
        </w:rPr>
        <w:t>项目名称</w:t>
      </w:r>
    </w:p>
    <w:p>
      <w:pPr>
        <w:tabs>
          <w:tab w:val="left" w:pos="426"/>
        </w:tabs>
        <w:snapToGrid w:val="0"/>
        <w:spacing w:line="360" w:lineRule="auto"/>
        <w:ind w:firstLine="420" w:firstLineChars="200"/>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质谱仪全保修服务项目</w:t>
      </w:r>
    </w:p>
    <w:p>
      <w:pPr>
        <w:numPr>
          <w:ilvl w:val="0"/>
          <w:numId w:val="3"/>
        </w:numPr>
        <w:tabs>
          <w:tab w:val="left" w:pos="426"/>
        </w:tabs>
        <w:snapToGrid w:val="0"/>
        <w:spacing w:line="360" w:lineRule="auto"/>
        <w:rPr>
          <w:rFonts w:ascii="宋体"/>
          <w:b/>
          <w:color w:val="auto"/>
          <w:sz w:val="21"/>
          <w:szCs w:val="21"/>
          <w:highlight w:val="none"/>
        </w:rPr>
      </w:pPr>
      <w:r>
        <w:rPr>
          <w:rFonts w:hint="eastAsia" w:ascii="宋体"/>
          <w:b/>
          <w:color w:val="auto"/>
          <w:sz w:val="21"/>
          <w:szCs w:val="21"/>
          <w:highlight w:val="none"/>
        </w:rPr>
        <w:t>项目内容及需求</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63"/>
        <w:gridCol w:w="3103"/>
        <w:gridCol w:w="23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4" w:hRule="atLeast"/>
          <w:jc w:val="center"/>
        </w:trPr>
        <w:tc>
          <w:tcPr>
            <w:tcW w:w="2963" w:type="dxa"/>
            <w:shd w:val="clear" w:color="auto" w:fill="EEECE1"/>
            <w:vAlign w:val="center"/>
          </w:tcPr>
          <w:p>
            <w:pPr>
              <w:jc w:val="center"/>
              <w:rPr>
                <w:rFonts w:ascii="宋体"/>
                <w:b/>
                <w:color w:val="auto"/>
                <w:sz w:val="21"/>
                <w:szCs w:val="21"/>
                <w:highlight w:val="none"/>
              </w:rPr>
            </w:pPr>
            <w:r>
              <w:rPr>
                <w:rFonts w:hint="eastAsia" w:ascii="宋体"/>
                <w:b/>
                <w:color w:val="auto"/>
                <w:sz w:val="21"/>
                <w:szCs w:val="21"/>
                <w:highlight w:val="none"/>
              </w:rPr>
              <w:t>采购内容</w:t>
            </w:r>
          </w:p>
        </w:tc>
        <w:tc>
          <w:tcPr>
            <w:tcW w:w="3103" w:type="dxa"/>
            <w:shd w:val="clear" w:color="auto" w:fill="EEECE1"/>
            <w:vAlign w:val="center"/>
          </w:tcPr>
          <w:p>
            <w:pPr>
              <w:jc w:val="center"/>
              <w:rPr>
                <w:rFonts w:hint="eastAsia" w:ascii="宋体" w:eastAsia="宋体"/>
                <w:b/>
                <w:color w:val="auto"/>
                <w:sz w:val="21"/>
                <w:szCs w:val="21"/>
                <w:highlight w:val="none"/>
                <w:lang w:eastAsia="zh-CN"/>
              </w:rPr>
            </w:pPr>
            <w:r>
              <w:rPr>
                <w:rFonts w:hint="eastAsia" w:ascii="宋体"/>
                <w:b/>
                <w:color w:val="auto"/>
                <w:sz w:val="21"/>
                <w:szCs w:val="21"/>
                <w:highlight w:val="none"/>
                <w:lang w:val="en-US" w:eastAsia="zh-CN"/>
              </w:rPr>
              <w:t>保修期限</w:t>
            </w:r>
          </w:p>
        </w:tc>
        <w:tc>
          <w:tcPr>
            <w:tcW w:w="2373" w:type="dxa"/>
            <w:shd w:val="clear" w:color="auto" w:fill="EEECE1"/>
            <w:vAlign w:val="center"/>
          </w:tcPr>
          <w:p>
            <w:pPr>
              <w:jc w:val="center"/>
              <w:rPr>
                <w:rFonts w:hint="eastAsia" w:ascii="宋体" w:eastAsia="宋体"/>
                <w:b/>
                <w:color w:val="auto"/>
                <w:sz w:val="21"/>
                <w:szCs w:val="21"/>
                <w:highlight w:val="none"/>
                <w:lang w:val="en-US" w:eastAsia="zh-CN"/>
              </w:rPr>
            </w:pPr>
            <w:r>
              <w:rPr>
                <w:rFonts w:hint="eastAsia" w:ascii="宋体"/>
                <w:b/>
                <w:color w:val="auto"/>
                <w:sz w:val="21"/>
                <w:szCs w:val="21"/>
                <w:highlight w:val="none"/>
                <w:lang w:val="en-US" w:eastAsia="zh-CN"/>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2963" w:type="dxa"/>
            <w:vAlign w:val="center"/>
          </w:tcPr>
          <w:p>
            <w:pPr>
              <w:jc w:val="center"/>
              <w:rPr>
                <w:rFonts w:ascii="宋体"/>
                <w:bCs/>
                <w:color w:val="auto"/>
                <w:sz w:val="21"/>
                <w:szCs w:val="21"/>
                <w:highlight w:val="none"/>
              </w:rPr>
            </w:pPr>
            <w:r>
              <w:rPr>
                <w:rFonts w:hint="eastAsia" w:ascii="宋体" w:hAnsi="宋体"/>
                <w:color w:val="auto"/>
                <w:sz w:val="21"/>
                <w:szCs w:val="21"/>
                <w:highlight w:val="none"/>
                <w:lang w:eastAsia="zh-CN"/>
              </w:rPr>
              <w:t>质谱仪全保修服务</w:t>
            </w:r>
          </w:p>
        </w:tc>
        <w:tc>
          <w:tcPr>
            <w:tcW w:w="3103" w:type="dxa"/>
            <w:vAlign w:val="center"/>
          </w:tcPr>
          <w:p>
            <w:pPr>
              <w:pStyle w:val="47"/>
              <w:spacing w:line="240" w:lineRule="auto"/>
              <w:rPr>
                <w:rFonts w:hint="eastAsia" w:ascii="宋体" w:hAnsi="宋体" w:eastAsia="宋体"/>
                <w:snapToGrid/>
                <w:color w:val="auto"/>
                <w:spacing w:val="0"/>
                <w:kern w:val="2"/>
                <w:sz w:val="21"/>
                <w:szCs w:val="21"/>
                <w:highlight w:val="none"/>
                <w:lang w:eastAsia="zh-CN"/>
              </w:rPr>
            </w:pPr>
            <w:r>
              <w:rPr>
                <w:rFonts w:hint="eastAsia" w:ascii="宋体" w:hAnsi="宋体"/>
                <w:snapToGrid/>
                <w:color w:val="auto"/>
                <w:spacing w:val="0"/>
                <w:kern w:val="2"/>
                <w:sz w:val="21"/>
                <w:szCs w:val="21"/>
                <w:highlight w:val="none"/>
                <w:lang w:eastAsia="zh-CN"/>
              </w:rPr>
              <w:t>自合同约定生效之日起两年</w:t>
            </w:r>
          </w:p>
        </w:tc>
        <w:tc>
          <w:tcPr>
            <w:tcW w:w="2373" w:type="dxa"/>
            <w:vAlign w:val="center"/>
          </w:tcPr>
          <w:p>
            <w:pPr>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人民币</w:t>
            </w:r>
            <w:r>
              <w:rPr>
                <w:rFonts w:hint="eastAsia" w:ascii="宋体" w:hAnsi="宋体"/>
                <w:color w:val="auto"/>
                <w:sz w:val="21"/>
                <w:szCs w:val="21"/>
                <w:highlight w:val="none"/>
                <w:lang w:val="en-US" w:eastAsia="zh-CN"/>
              </w:rPr>
              <w:t>26.3万</w:t>
            </w:r>
            <w:r>
              <w:rPr>
                <w:rFonts w:hint="eastAsia" w:ascii="宋体" w:hAnsi="宋体"/>
                <w:color w:val="auto"/>
                <w:sz w:val="21"/>
                <w:szCs w:val="21"/>
                <w:highlight w:val="none"/>
              </w:rPr>
              <w:t>元</w:t>
            </w:r>
            <w:r>
              <w:rPr>
                <w:rFonts w:hint="eastAsia" w:ascii="宋体" w:hAnsi="宋体"/>
                <w:color w:val="auto"/>
                <w:sz w:val="21"/>
                <w:szCs w:val="21"/>
                <w:highlight w:val="none"/>
                <w:lang w:val="en-US" w:eastAsia="zh-CN"/>
              </w:rPr>
              <w:t>/两年</w:t>
            </w:r>
          </w:p>
        </w:tc>
      </w:tr>
    </w:tbl>
    <w:p>
      <w:pPr>
        <w:snapToGrid w:val="0"/>
        <w:spacing w:line="360" w:lineRule="auto"/>
        <w:rPr>
          <w:rFonts w:ascii="宋体"/>
          <w:bCs/>
          <w:color w:val="auto"/>
          <w:sz w:val="21"/>
          <w:szCs w:val="21"/>
          <w:highlight w:val="none"/>
        </w:rPr>
      </w:pPr>
      <w:r>
        <w:rPr>
          <w:rFonts w:hint="eastAsia" w:ascii="宋体"/>
          <w:bCs/>
          <w:color w:val="auto"/>
          <w:szCs w:val="20"/>
          <w:highlight w:val="none"/>
        </w:rPr>
        <w:t>备注：服务详细内容、要求及执行标准详见招标文件中的“用户需求书”</w:t>
      </w:r>
      <w:r>
        <w:rPr>
          <w:rFonts w:hint="eastAsia" w:ascii="宋体"/>
          <w:bCs/>
          <w:color w:val="auto"/>
          <w:sz w:val="21"/>
          <w:szCs w:val="21"/>
          <w:highlight w:val="none"/>
        </w:rPr>
        <w:t>。</w:t>
      </w:r>
    </w:p>
    <w:p>
      <w:pPr>
        <w:numPr>
          <w:ilvl w:val="0"/>
          <w:numId w:val="3"/>
        </w:numPr>
        <w:tabs>
          <w:tab w:val="left" w:pos="426"/>
        </w:tabs>
        <w:snapToGrid w:val="0"/>
        <w:spacing w:line="360" w:lineRule="auto"/>
        <w:rPr>
          <w:rFonts w:ascii="宋体"/>
          <w:b/>
          <w:color w:val="auto"/>
          <w:sz w:val="21"/>
          <w:szCs w:val="21"/>
          <w:highlight w:val="none"/>
        </w:rPr>
      </w:pPr>
      <w:r>
        <w:rPr>
          <w:rFonts w:hint="eastAsia" w:ascii="宋体"/>
          <w:b/>
          <w:color w:val="auto"/>
          <w:sz w:val="21"/>
          <w:szCs w:val="21"/>
          <w:highlight w:val="none"/>
        </w:rPr>
        <w:t>合格供应商资格</w:t>
      </w:r>
    </w:p>
    <w:p>
      <w:pPr>
        <w:pStyle w:val="46"/>
        <w:numPr>
          <w:ilvl w:val="0"/>
          <w:numId w:val="4"/>
        </w:numPr>
        <w:tabs>
          <w:tab w:val="left" w:pos="567"/>
        </w:tabs>
        <w:snapToGrid w:val="0"/>
        <w:spacing w:line="360" w:lineRule="auto"/>
        <w:ind w:firstLineChars="0"/>
        <w:rPr>
          <w:rFonts w:ascii="宋体" w:hAnsi="宋体" w:cs="宋体"/>
          <w:bCs/>
          <w:color w:val="auto"/>
          <w:sz w:val="21"/>
          <w:szCs w:val="21"/>
          <w:highlight w:val="none"/>
        </w:rPr>
      </w:pPr>
      <w:r>
        <w:rPr>
          <w:rFonts w:hint="eastAsia" w:ascii="宋体" w:hAnsi="宋体" w:cs="宋体"/>
          <w:bCs/>
          <w:color w:val="auto"/>
          <w:sz w:val="21"/>
          <w:szCs w:val="21"/>
          <w:highlight w:val="none"/>
        </w:rPr>
        <w:t>具备《政府采购法》第二十二条规定的条件：</w:t>
      </w:r>
    </w:p>
    <w:p>
      <w:pPr>
        <w:pStyle w:val="46"/>
        <w:numPr>
          <w:ilvl w:val="0"/>
          <w:numId w:val="0"/>
        </w:numPr>
        <w:tabs>
          <w:tab w:val="left" w:pos="567"/>
        </w:tabs>
        <w:snapToGrid w:val="0"/>
        <w:spacing w:line="360" w:lineRule="auto"/>
        <w:ind w:lef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(1)具有独立承担民事责任的能力；（提供《供应商资格声明函》）</w:t>
      </w:r>
    </w:p>
    <w:p>
      <w:pPr>
        <w:pStyle w:val="46"/>
        <w:numPr>
          <w:ilvl w:val="0"/>
          <w:numId w:val="0"/>
        </w:numPr>
        <w:tabs>
          <w:tab w:val="left" w:pos="567"/>
        </w:tabs>
        <w:snapToGrid w:val="0"/>
        <w:spacing w:line="360" w:lineRule="auto"/>
        <w:ind w:lef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(2)具有良好的商业信誉和健全的财务会计制度；（提供《供应商资格声明函》）</w:t>
      </w:r>
    </w:p>
    <w:p>
      <w:pPr>
        <w:pStyle w:val="46"/>
        <w:numPr>
          <w:ilvl w:val="0"/>
          <w:numId w:val="0"/>
        </w:numPr>
        <w:tabs>
          <w:tab w:val="left" w:pos="567"/>
        </w:tabs>
        <w:snapToGrid w:val="0"/>
        <w:spacing w:line="360" w:lineRule="auto"/>
        <w:ind w:lef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(3)具有履行合同所必需的设备和专业技术能力；（提供《供应商资格声明函》）</w:t>
      </w:r>
    </w:p>
    <w:p>
      <w:pPr>
        <w:pStyle w:val="46"/>
        <w:numPr>
          <w:ilvl w:val="0"/>
          <w:numId w:val="0"/>
        </w:numPr>
        <w:tabs>
          <w:tab w:val="left" w:pos="567"/>
        </w:tabs>
        <w:snapToGrid w:val="0"/>
        <w:spacing w:line="360" w:lineRule="auto"/>
        <w:ind w:lef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(4)有依法缴纳税收和社会保障资金的良好记录；（提供《供应商资格声明函》）</w:t>
      </w:r>
    </w:p>
    <w:p>
      <w:pPr>
        <w:pStyle w:val="46"/>
        <w:numPr>
          <w:ilvl w:val="0"/>
          <w:numId w:val="0"/>
        </w:numPr>
        <w:tabs>
          <w:tab w:val="left" w:pos="567"/>
        </w:tabs>
        <w:snapToGrid w:val="0"/>
        <w:spacing w:line="360" w:lineRule="auto"/>
        <w:ind w:leftChars="0"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(5)参加政府采购活动前三年内，在经营活动中没有重大违法记录；（提供《供应商资格声明函》）</w:t>
      </w:r>
    </w:p>
    <w:p>
      <w:pPr>
        <w:pStyle w:val="46"/>
        <w:numPr>
          <w:ilvl w:val="0"/>
          <w:numId w:val="0"/>
        </w:numPr>
        <w:tabs>
          <w:tab w:val="left" w:pos="567"/>
        </w:tabs>
        <w:snapToGrid w:val="0"/>
        <w:spacing w:line="360" w:lineRule="auto"/>
        <w:ind w:leftChars="0" w:firstLine="420" w:firstLineChars="200"/>
        <w:rPr>
          <w:rFonts w:ascii="宋体" w:hAnsi="宋体" w:cs="宋体"/>
          <w:bCs/>
          <w:color w:val="auto"/>
          <w:sz w:val="21"/>
          <w:szCs w:val="21"/>
          <w:highlight w:val="none"/>
        </w:rPr>
      </w:pPr>
      <w:r>
        <w:rPr>
          <w:rFonts w:hint="eastAsia" w:ascii="宋体" w:hAnsi="宋体" w:cs="宋体"/>
          <w:bCs/>
          <w:color w:val="auto"/>
          <w:sz w:val="21"/>
          <w:szCs w:val="21"/>
          <w:highlight w:val="none"/>
        </w:rPr>
        <w:t>(6)法律、行政法规规定的其他条件。</w:t>
      </w:r>
    </w:p>
    <w:p>
      <w:pPr>
        <w:pStyle w:val="46"/>
        <w:numPr>
          <w:ilvl w:val="0"/>
          <w:numId w:val="4"/>
        </w:numPr>
        <w:tabs>
          <w:tab w:val="left" w:pos="567"/>
        </w:tabs>
        <w:snapToGrid w:val="0"/>
        <w:spacing w:line="360" w:lineRule="auto"/>
        <w:ind w:firstLineChars="0"/>
        <w:rPr>
          <w:rFonts w:ascii="宋体" w:hAnsi="宋体" w:cs="宋体"/>
          <w:bCs/>
          <w:color w:val="auto"/>
          <w:sz w:val="21"/>
          <w:szCs w:val="21"/>
          <w:highlight w:val="none"/>
        </w:rPr>
      </w:pPr>
      <w:r>
        <w:rPr>
          <w:rFonts w:hint="eastAsia" w:ascii="宋体" w:hAnsi="宋体" w:cs="宋体"/>
          <w:bCs/>
          <w:color w:val="auto"/>
          <w:sz w:val="21"/>
          <w:szCs w:val="21"/>
          <w:highlight w:val="none"/>
        </w:rPr>
        <w:t>供应商未被列入“信用中国”网站(www.creditchina.gov.cn)“记录失信被执行人或重大税收违法</w:t>
      </w:r>
      <w:r>
        <w:rPr>
          <w:rFonts w:hint="eastAsia" w:ascii="宋体" w:hAnsi="宋体" w:cs="宋体"/>
          <w:bCs/>
          <w:color w:val="auto"/>
          <w:sz w:val="21"/>
          <w:szCs w:val="21"/>
          <w:highlight w:val="none"/>
          <w:lang w:eastAsia="zh-CN"/>
        </w:rPr>
        <w:t>失信主体</w:t>
      </w:r>
      <w:r>
        <w:rPr>
          <w:rFonts w:hint="eastAsia" w:ascii="宋体" w:hAnsi="宋体" w:cs="宋体"/>
          <w:bCs/>
          <w:color w:val="auto"/>
          <w:sz w:val="21"/>
          <w:szCs w:val="21"/>
          <w:highlight w:val="none"/>
        </w:rPr>
        <w:t>或政府采购严重违法失信行为”记录名单；不处于中国政府采购网(www.ccgp.gov.cn)“政府采购严重违法失信行为信息记录”中的禁止参加政府采购活动期间。（以代理机构工作人员于投标（响应）截止时间当天在“信用中国”网站（www.creditchina.gov.cn）及中国政府采购网（http://www.ccgp.gov.cn/）查询结果为准，如相关失信记录已失效，供应商需提供相关证明资料。</w:t>
      </w:r>
    </w:p>
    <w:p>
      <w:pPr>
        <w:pStyle w:val="46"/>
        <w:numPr>
          <w:ilvl w:val="0"/>
          <w:numId w:val="4"/>
        </w:numPr>
        <w:tabs>
          <w:tab w:val="left" w:pos="567"/>
        </w:tabs>
        <w:snapToGrid w:val="0"/>
        <w:spacing w:line="360" w:lineRule="auto"/>
        <w:ind w:firstLineChars="0"/>
        <w:rPr>
          <w:rFonts w:ascii="宋体" w:hAnsi="宋体" w:cs="宋体"/>
          <w:bCs/>
          <w:color w:val="auto"/>
          <w:sz w:val="21"/>
          <w:szCs w:val="21"/>
          <w:highlight w:val="none"/>
        </w:rPr>
      </w:pPr>
      <w:r>
        <w:rPr>
          <w:rFonts w:hint="eastAsia" w:ascii="宋体" w:hAnsi="宋体" w:cs="宋体"/>
          <w:bCs/>
          <w:color w:val="auto"/>
          <w:sz w:val="21"/>
          <w:szCs w:val="21"/>
          <w:highlight w:val="none"/>
        </w:rPr>
        <w:t>本项目不接受联合体</w:t>
      </w:r>
      <w:r>
        <w:rPr>
          <w:rFonts w:hint="eastAsia"/>
          <w:color w:val="auto"/>
          <w:highlight w:val="none"/>
          <w:lang w:eastAsia="zh-CN"/>
        </w:rPr>
        <w:t>竞价</w:t>
      </w:r>
      <w:r>
        <w:rPr>
          <w:rFonts w:hint="eastAsia" w:ascii="宋体" w:hAnsi="宋体" w:cs="宋体"/>
          <w:bCs/>
          <w:color w:val="auto"/>
          <w:sz w:val="21"/>
          <w:szCs w:val="21"/>
          <w:highlight w:val="none"/>
        </w:rPr>
        <w:t>。</w:t>
      </w:r>
    </w:p>
    <w:p>
      <w:pPr>
        <w:numPr>
          <w:ilvl w:val="0"/>
          <w:numId w:val="3"/>
        </w:numPr>
        <w:tabs>
          <w:tab w:val="left" w:pos="426"/>
        </w:tabs>
        <w:snapToGrid w:val="0"/>
        <w:spacing w:line="360" w:lineRule="auto"/>
        <w:rPr>
          <w:rFonts w:hint="eastAsia" w:ascii="宋体" w:eastAsia="宋体"/>
          <w:b/>
          <w:bCs w:val="0"/>
          <w:color w:val="auto"/>
          <w:sz w:val="21"/>
          <w:szCs w:val="21"/>
          <w:highlight w:val="none"/>
        </w:rPr>
      </w:pPr>
      <w:r>
        <w:rPr>
          <w:rFonts w:hint="eastAsia" w:ascii="宋体" w:eastAsia="宋体"/>
          <w:b/>
          <w:bCs w:val="0"/>
          <w:color w:val="auto"/>
          <w:sz w:val="21"/>
          <w:szCs w:val="21"/>
          <w:highlight w:val="none"/>
          <w:lang w:eastAsia="zh-CN"/>
        </w:rPr>
        <w:t>报名</w:t>
      </w:r>
      <w:r>
        <w:rPr>
          <w:rFonts w:hint="eastAsia" w:ascii="宋体" w:eastAsia="宋体"/>
          <w:b/>
          <w:bCs w:val="0"/>
          <w:color w:val="auto"/>
          <w:sz w:val="21"/>
          <w:szCs w:val="21"/>
          <w:highlight w:val="none"/>
        </w:rPr>
        <w:t>方式</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lang w:val="en-US" w:eastAsia="zh-CN"/>
        </w:rPr>
        <w:t>登陆</w:t>
      </w:r>
      <w:r>
        <w:rPr>
          <w:rFonts w:hint="eastAsia" w:ascii="宋体" w:hAnsi="宋体" w:eastAsia="宋体" w:cs="宋体"/>
          <w:b w:val="0"/>
          <w:bCs/>
          <w:color w:val="auto"/>
          <w:sz w:val="21"/>
          <w:szCs w:val="21"/>
          <w:highlight w:val="none"/>
        </w:rPr>
        <w:t>广东秤风采购招标有限公司</w:t>
      </w:r>
      <w:r>
        <w:rPr>
          <w:rFonts w:hint="eastAsia" w:ascii="宋体" w:hAnsi="宋体" w:eastAsia="宋体" w:cs="宋体"/>
          <w:b w:val="0"/>
          <w:bCs/>
          <w:color w:val="auto"/>
          <w:sz w:val="21"/>
          <w:szCs w:val="21"/>
          <w:highlight w:val="none"/>
          <w:lang w:val="en-US" w:eastAsia="zh-CN"/>
        </w:rPr>
        <w:t>官网（www.gdcf.net.cn）</w:t>
      </w:r>
      <w:r>
        <w:rPr>
          <w:rFonts w:hint="eastAsia" w:ascii="宋体" w:hAnsi="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eastAsia="zh-CN"/>
        </w:rPr>
        <w:t>招标公告</w:t>
      </w:r>
      <w:r>
        <w:rPr>
          <w:rFonts w:hint="eastAsia" w:ascii="宋体" w:hAnsi="宋体" w:cs="宋体"/>
          <w:b w:val="0"/>
          <w:bCs/>
          <w:color w:val="auto"/>
          <w:sz w:val="21"/>
          <w:szCs w:val="21"/>
          <w:highlight w:val="none"/>
          <w:lang w:eastAsia="zh-CN"/>
        </w:rPr>
        <w:t>”栏目，在本项目招标公告附件中</w:t>
      </w:r>
      <w:r>
        <w:rPr>
          <w:rFonts w:hint="eastAsia" w:ascii="宋体" w:hAnsi="宋体" w:cs="宋体"/>
          <w:b w:val="0"/>
          <w:bCs/>
          <w:color w:val="auto"/>
          <w:sz w:val="21"/>
          <w:szCs w:val="21"/>
          <w:highlight w:val="none"/>
        </w:rPr>
        <w:t>下载填写</w:t>
      </w:r>
      <w:r>
        <w:rPr>
          <w:rFonts w:hint="eastAsia" w:ascii="宋体" w:hAnsi="宋体" w:eastAsia="宋体" w:cs="宋体"/>
          <w:b w:val="0"/>
          <w:bCs/>
          <w:color w:val="auto"/>
          <w:sz w:val="21"/>
          <w:szCs w:val="21"/>
          <w:highlight w:val="none"/>
          <w:lang w:eastAsia="zh-CN"/>
        </w:rPr>
        <w:t>《报名表》；</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u w:val="none"/>
          <w:lang w:val="en-US" w:eastAsia="zh-CN"/>
        </w:rPr>
        <w:fldChar w:fldCharType="begin"/>
      </w:r>
      <w:r>
        <w:rPr>
          <w:rFonts w:hint="eastAsia" w:ascii="宋体" w:hAnsi="宋体" w:eastAsia="宋体" w:cs="宋体"/>
          <w:b w:val="0"/>
          <w:bCs/>
          <w:color w:val="auto"/>
          <w:sz w:val="21"/>
          <w:szCs w:val="21"/>
          <w:highlight w:val="none"/>
          <w:u w:val="none"/>
          <w:lang w:val="en-US" w:eastAsia="zh-CN"/>
        </w:rPr>
        <w:instrText xml:space="preserve"> HYPERLINK "mailto:按照招标公告中\“获取招标文件方式\”要求，准备齐全报名所需资料（含文件发售登记表）加盖公章后扫描发至∶chengfengzb@163.com；" </w:instrText>
      </w:r>
      <w:r>
        <w:rPr>
          <w:rFonts w:hint="eastAsia" w:ascii="宋体" w:hAnsi="宋体" w:eastAsia="宋体" w:cs="宋体"/>
          <w:b w:val="0"/>
          <w:bCs/>
          <w:color w:val="auto"/>
          <w:sz w:val="21"/>
          <w:szCs w:val="21"/>
          <w:highlight w:val="none"/>
          <w:u w:val="none"/>
          <w:lang w:val="en-US" w:eastAsia="zh-CN"/>
        </w:rPr>
        <w:fldChar w:fldCharType="separate"/>
      </w:r>
      <w:r>
        <w:rPr>
          <w:rFonts w:hint="eastAsia" w:ascii="宋体" w:hAnsi="宋体" w:eastAsia="宋体" w:cs="宋体"/>
          <w:b w:val="0"/>
          <w:bCs/>
          <w:color w:val="auto"/>
          <w:sz w:val="21"/>
          <w:szCs w:val="21"/>
          <w:highlight w:val="none"/>
          <w:u w:val="none"/>
          <w:lang w:val="en-US" w:eastAsia="zh-CN"/>
        </w:rPr>
        <w:t>将</w:t>
      </w:r>
      <w:r>
        <w:rPr>
          <w:rFonts w:hint="eastAsia" w:ascii="宋体" w:hAnsi="宋体" w:eastAsia="宋体" w:cs="宋体"/>
          <w:b w:val="0"/>
          <w:bCs/>
          <w:color w:val="auto"/>
          <w:sz w:val="21"/>
          <w:szCs w:val="21"/>
          <w:highlight w:val="none"/>
          <w:lang w:eastAsia="zh-CN"/>
        </w:rPr>
        <w:t>《报名表》填写完整后</w:t>
      </w:r>
      <w:r>
        <w:rPr>
          <w:rStyle w:val="28"/>
          <w:rFonts w:hint="eastAsia" w:ascii="宋体" w:hAnsi="宋体" w:cs="宋体"/>
          <w:b w:val="0"/>
          <w:bCs/>
          <w:color w:val="auto"/>
          <w:sz w:val="21"/>
          <w:szCs w:val="21"/>
          <w:highlight w:val="none"/>
          <w:u w:val="none"/>
          <w:lang w:val="en-US" w:eastAsia="zh-CN"/>
        </w:rPr>
        <w:t>扫描</w:t>
      </w:r>
      <w:r>
        <w:rPr>
          <w:rStyle w:val="28"/>
          <w:rFonts w:hint="eastAsia" w:ascii="宋体" w:hAnsi="宋体" w:eastAsia="宋体" w:cs="宋体"/>
          <w:b w:val="0"/>
          <w:bCs/>
          <w:color w:val="auto"/>
          <w:sz w:val="21"/>
          <w:szCs w:val="21"/>
          <w:highlight w:val="none"/>
          <w:u w:val="none"/>
          <w:lang w:val="en-US" w:eastAsia="zh-CN"/>
        </w:rPr>
        <w:t>发</w:t>
      </w:r>
      <w:r>
        <w:rPr>
          <w:rStyle w:val="28"/>
          <w:rFonts w:hint="eastAsia" w:ascii="宋体" w:hAnsi="宋体" w:cs="宋体"/>
          <w:b w:val="0"/>
          <w:bCs/>
          <w:color w:val="auto"/>
          <w:sz w:val="21"/>
          <w:szCs w:val="21"/>
          <w:highlight w:val="none"/>
          <w:u w:val="none"/>
          <w:lang w:val="en-US" w:eastAsia="zh-CN"/>
        </w:rPr>
        <w:t>送</w:t>
      </w:r>
      <w:r>
        <w:rPr>
          <w:rStyle w:val="28"/>
          <w:rFonts w:hint="eastAsia" w:ascii="宋体" w:hAnsi="宋体" w:eastAsia="宋体" w:cs="宋体"/>
          <w:b w:val="0"/>
          <w:bCs/>
          <w:color w:val="auto"/>
          <w:sz w:val="21"/>
          <w:szCs w:val="21"/>
          <w:highlight w:val="none"/>
          <w:u w:val="none"/>
          <w:lang w:val="en-US" w:eastAsia="zh-CN"/>
        </w:rPr>
        <w:t>至</w:t>
      </w:r>
      <w:r>
        <w:rPr>
          <w:rStyle w:val="28"/>
          <w:rFonts w:hint="eastAsia" w:ascii="宋体" w:hAnsi="宋体" w:cs="宋体"/>
          <w:b w:val="0"/>
          <w:bCs/>
          <w:color w:val="auto"/>
          <w:sz w:val="21"/>
          <w:szCs w:val="21"/>
          <w:highlight w:val="none"/>
          <w:u w:val="none"/>
          <w:lang w:val="en-US" w:eastAsia="zh-CN"/>
        </w:rPr>
        <w:t>邮箱</w:t>
      </w:r>
      <w:r>
        <w:rPr>
          <w:rStyle w:val="28"/>
          <w:rFonts w:hint="eastAsia" w:ascii="宋体" w:hAnsi="宋体" w:eastAsia="宋体" w:cs="宋体"/>
          <w:b w:val="0"/>
          <w:bCs/>
          <w:color w:val="auto"/>
          <w:sz w:val="21"/>
          <w:szCs w:val="21"/>
          <w:highlight w:val="none"/>
          <w:u w:val="none"/>
          <w:lang w:val="en-US" w:eastAsia="zh-CN"/>
        </w:rPr>
        <w:t>chengfengzb@163.com；</w:t>
      </w:r>
      <w:r>
        <w:rPr>
          <w:rFonts w:hint="eastAsia" w:ascii="宋体" w:hAnsi="宋体" w:eastAsia="宋体" w:cs="宋体"/>
          <w:b w:val="0"/>
          <w:bCs/>
          <w:color w:val="auto"/>
          <w:sz w:val="21"/>
          <w:szCs w:val="21"/>
          <w:highlight w:val="none"/>
          <w:u w:val="none"/>
          <w:lang w:val="en-US" w:eastAsia="zh-CN"/>
        </w:rPr>
        <w:fldChar w:fldCharType="end"/>
      </w:r>
    </w:p>
    <w:p>
      <w:pPr>
        <w:pStyle w:val="46"/>
        <w:numPr>
          <w:ilvl w:val="0"/>
          <w:numId w:val="0"/>
        </w:numPr>
        <w:tabs>
          <w:tab w:val="left" w:pos="567"/>
        </w:tabs>
        <w:snapToGrid w:val="0"/>
        <w:spacing w:line="360" w:lineRule="auto"/>
        <w:ind w:leftChars="0"/>
        <w:rPr>
          <w:rFonts w:hint="eastAsia" w:ascii="宋体" w:hAnsi="宋体" w:eastAsia="宋体" w:cs="宋体"/>
          <w:b/>
          <w:bCs w:val="0"/>
          <w:color w:val="auto"/>
          <w:sz w:val="21"/>
          <w:szCs w:val="21"/>
          <w:highlight w:val="none"/>
          <w:u w:val="double"/>
          <w:lang w:eastAsia="zh-CN"/>
        </w:rPr>
      </w:pPr>
      <w:r>
        <w:rPr>
          <w:rFonts w:hint="eastAsia" w:ascii="宋体" w:hAnsi="宋体" w:eastAsia="宋体" w:cs="宋体"/>
          <w:b/>
          <w:bCs w:val="0"/>
          <w:color w:val="auto"/>
          <w:sz w:val="21"/>
          <w:szCs w:val="21"/>
          <w:highlight w:val="none"/>
          <w:u w:val="double"/>
          <w:lang w:eastAsia="zh-CN"/>
        </w:rPr>
        <w:t>备注：</w:t>
      </w:r>
      <w:r>
        <w:rPr>
          <w:rFonts w:hint="eastAsia" w:ascii="宋体" w:hAnsi="宋体" w:eastAsia="宋体" w:cs="宋体"/>
          <w:b/>
          <w:bCs w:val="0"/>
          <w:color w:val="auto"/>
          <w:sz w:val="21"/>
          <w:szCs w:val="21"/>
          <w:highlight w:val="none"/>
          <w:u w:val="double"/>
        </w:rPr>
        <w:t>只接受通过以上方式正式</w:t>
      </w:r>
      <w:r>
        <w:rPr>
          <w:rFonts w:hint="eastAsia" w:ascii="宋体" w:hAnsi="宋体" w:eastAsia="宋体" w:cs="宋体"/>
          <w:b/>
          <w:bCs w:val="0"/>
          <w:color w:val="auto"/>
          <w:sz w:val="21"/>
          <w:szCs w:val="21"/>
          <w:highlight w:val="none"/>
          <w:u w:val="double"/>
          <w:lang w:eastAsia="zh-CN"/>
        </w:rPr>
        <w:t>报名</w:t>
      </w:r>
      <w:r>
        <w:rPr>
          <w:rFonts w:hint="eastAsia" w:ascii="宋体" w:hAnsi="宋体" w:eastAsia="宋体" w:cs="宋体"/>
          <w:b/>
          <w:bCs w:val="0"/>
          <w:color w:val="auto"/>
          <w:sz w:val="21"/>
          <w:szCs w:val="21"/>
          <w:highlight w:val="none"/>
          <w:u w:val="double"/>
          <w:lang w:val="en-US" w:eastAsia="zh-CN"/>
        </w:rPr>
        <w:t>竞价</w:t>
      </w:r>
      <w:r>
        <w:rPr>
          <w:rFonts w:hint="eastAsia" w:ascii="宋体" w:hAnsi="宋体" w:eastAsia="宋体" w:cs="宋体"/>
          <w:b/>
          <w:bCs w:val="0"/>
          <w:color w:val="auto"/>
          <w:sz w:val="21"/>
          <w:szCs w:val="21"/>
          <w:highlight w:val="none"/>
          <w:u w:val="double"/>
        </w:rPr>
        <w:t>文件的</w:t>
      </w:r>
      <w:r>
        <w:rPr>
          <w:rFonts w:hint="eastAsia" w:ascii="宋体" w:hAnsi="宋体" w:eastAsia="宋体" w:cs="宋体"/>
          <w:b/>
          <w:bCs w:val="0"/>
          <w:color w:val="auto"/>
          <w:sz w:val="21"/>
          <w:szCs w:val="21"/>
          <w:highlight w:val="none"/>
          <w:u w:val="double"/>
          <w:lang w:val="en-US" w:eastAsia="zh-CN"/>
        </w:rPr>
        <w:t>供应商参加竞价</w:t>
      </w:r>
      <w:r>
        <w:rPr>
          <w:rFonts w:hint="eastAsia" w:ascii="宋体" w:hAnsi="宋体" w:eastAsia="宋体" w:cs="宋体"/>
          <w:b/>
          <w:bCs w:val="0"/>
          <w:color w:val="auto"/>
          <w:sz w:val="21"/>
          <w:szCs w:val="21"/>
          <w:highlight w:val="none"/>
          <w:u w:val="double"/>
        </w:rPr>
        <w:t>。</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报名时间：</w:t>
      </w:r>
      <w:r>
        <w:rPr>
          <w:rFonts w:hint="eastAsia" w:ascii="宋体" w:hAnsi="宋体" w:eastAsia="宋体" w:cs="宋体"/>
          <w:b w:val="0"/>
          <w:bCs/>
          <w:color w:val="auto"/>
          <w:sz w:val="21"/>
          <w:szCs w:val="21"/>
          <w:highlight w:val="none"/>
          <w:lang w:val="en-US" w:eastAsia="zh-CN"/>
        </w:rPr>
        <w:t>2023年</w:t>
      </w:r>
      <w:r>
        <w:rPr>
          <w:rFonts w:hint="eastAsia" w:ascii="宋体" w:hAnsi="宋体" w:cs="宋体"/>
          <w:b w:val="0"/>
          <w:bCs/>
          <w:color w:val="auto"/>
          <w:sz w:val="21"/>
          <w:szCs w:val="21"/>
          <w:highlight w:val="none"/>
          <w:lang w:val="en-US" w:eastAsia="zh-CN"/>
        </w:rPr>
        <w:t>12</w:t>
      </w:r>
      <w:r>
        <w:rPr>
          <w:rFonts w:hint="eastAsia" w:ascii="宋体" w:hAnsi="宋体" w:eastAsia="宋体" w:cs="宋体"/>
          <w:b w:val="0"/>
          <w:bCs/>
          <w:color w:val="auto"/>
          <w:sz w:val="21"/>
          <w:szCs w:val="21"/>
          <w:highlight w:val="none"/>
          <w:lang w:val="en-US" w:eastAsia="zh-CN"/>
        </w:rPr>
        <w:t>月</w:t>
      </w:r>
      <w:r>
        <w:rPr>
          <w:rFonts w:hint="eastAsia" w:ascii="宋体" w:hAnsi="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val="en-US" w:eastAsia="zh-CN"/>
        </w:rPr>
        <w:t>日</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lang w:val="en-US" w:eastAsia="zh-CN"/>
        </w:rPr>
        <w:t>2023年</w:t>
      </w:r>
      <w:r>
        <w:rPr>
          <w:rFonts w:hint="eastAsia" w:ascii="宋体" w:hAnsi="宋体" w:cs="宋体"/>
          <w:b w:val="0"/>
          <w:bCs/>
          <w:color w:val="auto"/>
          <w:sz w:val="21"/>
          <w:szCs w:val="21"/>
          <w:highlight w:val="none"/>
          <w:lang w:val="en-US" w:eastAsia="zh-CN"/>
        </w:rPr>
        <w:t>12</w:t>
      </w:r>
      <w:r>
        <w:rPr>
          <w:rFonts w:hint="eastAsia" w:ascii="宋体" w:hAnsi="宋体" w:eastAsia="宋体" w:cs="宋体"/>
          <w:b w:val="0"/>
          <w:bCs/>
          <w:color w:val="auto"/>
          <w:sz w:val="21"/>
          <w:szCs w:val="21"/>
          <w:highlight w:val="none"/>
          <w:lang w:val="en-US" w:eastAsia="zh-CN"/>
        </w:rPr>
        <w:t>月</w:t>
      </w:r>
      <w:r>
        <w:rPr>
          <w:rFonts w:hint="eastAsia" w:ascii="宋体" w:hAnsi="宋体" w:cs="宋体"/>
          <w:b w:val="0"/>
          <w:bCs/>
          <w:color w:val="auto"/>
          <w:sz w:val="21"/>
          <w:szCs w:val="21"/>
          <w:highlight w:val="none"/>
          <w:lang w:val="en-US" w:eastAsia="zh-CN"/>
        </w:rPr>
        <w:t>7</w:t>
      </w:r>
      <w:r>
        <w:rPr>
          <w:rFonts w:hint="eastAsia" w:ascii="宋体" w:hAnsi="宋体" w:eastAsia="宋体" w:cs="宋体"/>
          <w:b w:val="0"/>
          <w:bCs/>
          <w:color w:val="auto"/>
          <w:sz w:val="21"/>
          <w:szCs w:val="21"/>
          <w:highlight w:val="none"/>
          <w:lang w:val="en-US" w:eastAsia="zh-CN"/>
        </w:rPr>
        <w:t>日</w:t>
      </w:r>
      <w:r>
        <w:rPr>
          <w:rFonts w:hint="eastAsia" w:ascii="宋体" w:hAnsi="宋体" w:eastAsia="宋体" w:cs="宋体"/>
          <w:b w:val="0"/>
          <w:bCs/>
          <w:color w:val="auto"/>
          <w:sz w:val="21"/>
          <w:szCs w:val="21"/>
          <w:highlight w:val="none"/>
          <w:lang w:val="en-US" w:eastAsia="zh-CN"/>
        </w:rPr>
        <w:t>（上午 09：00 至 12：00，下午 14：30至 17：30，法定节假日除外）</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b w:val="0"/>
          <w:bCs/>
          <w:color w:val="auto"/>
          <w:sz w:val="21"/>
          <w:szCs w:val="21"/>
          <w:highlight w:val="none"/>
          <w:u w:val="none"/>
          <w:lang w:val="en-US" w:eastAsia="zh-CN"/>
        </w:rPr>
      </w:pPr>
      <w:r>
        <w:rPr>
          <w:rFonts w:hint="eastAsia" w:ascii="宋体" w:hAnsi="宋体" w:eastAsia="宋体" w:cs="宋体"/>
          <w:b w:val="0"/>
          <w:bCs/>
          <w:color w:val="auto"/>
          <w:sz w:val="21"/>
          <w:szCs w:val="21"/>
          <w:highlight w:val="none"/>
          <w:u w:val="none"/>
          <w:lang w:val="en-US" w:eastAsia="zh-CN"/>
        </w:rPr>
        <w:t>售价：</w:t>
      </w:r>
      <w:r>
        <w:rPr>
          <w:rFonts w:hint="eastAsia" w:ascii="宋体" w:hAnsi="宋体" w:cs="宋体"/>
          <w:b w:val="0"/>
          <w:bCs/>
          <w:color w:val="auto"/>
          <w:sz w:val="21"/>
          <w:szCs w:val="21"/>
          <w:highlight w:val="none"/>
          <w:u w:val="none"/>
          <w:lang w:val="en-US" w:eastAsia="zh-CN"/>
        </w:rPr>
        <w:t>0元</w:t>
      </w:r>
      <w:r>
        <w:rPr>
          <w:rFonts w:hint="eastAsia" w:ascii="宋体" w:hAnsi="宋体" w:eastAsia="宋体" w:cs="宋体"/>
          <w:b w:val="0"/>
          <w:bCs/>
          <w:color w:val="auto"/>
          <w:sz w:val="21"/>
          <w:szCs w:val="21"/>
          <w:highlight w:val="none"/>
          <w:u w:val="none"/>
          <w:lang w:val="en-US" w:eastAsia="zh-CN"/>
        </w:rPr>
        <w:t>。</w:t>
      </w:r>
    </w:p>
    <w:p>
      <w:pPr>
        <w:numPr>
          <w:ilvl w:val="0"/>
          <w:numId w:val="3"/>
        </w:numPr>
        <w:tabs>
          <w:tab w:val="left" w:pos="426"/>
        </w:tabs>
        <w:adjustRightInd w:val="0"/>
        <w:snapToGrid w:val="0"/>
        <w:spacing w:line="360" w:lineRule="auto"/>
        <w:rPr>
          <w:rFonts w:ascii="宋体"/>
          <w:b/>
          <w:color w:val="auto"/>
          <w:sz w:val="21"/>
          <w:szCs w:val="21"/>
          <w:highlight w:val="none"/>
        </w:rPr>
      </w:pPr>
      <w:r>
        <w:rPr>
          <w:rFonts w:hint="eastAsia" w:ascii="宋体"/>
          <w:b/>
          <w:color w:val="auto"/>
          <w:sz w:val="21"/>
          <w:szCs w:val="21"/>
          <w:highlight w:val="none"/>
        </w:rPr>
        <w:t>报价文件递交</w:t>
      </w:r>
    </w:p>
    <w:p>
      <w:pPr>
        <w:numPr>
          <w:ilvl w:val="0"/>
          <w:numId w:val="6"/>
        </w:numPr>
        <w:autoSpaceDE w:val="0"/>
        <w:autoSpaceDN w:val="0"/>
        <w:adjustRightInd w:val="0"/>
        <w:snapToGrid w:val="0"/>
        <w:spacing w:line="360" w:lineRule="auto"/>
        <w:ind w:left="425" w:leftChars="0" w:hanging="425" w:firstLineChars="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报价文件份数：正本一份，副本三份，电子文件（word、PDF或扫描件均可）一份。</w:t>
      </w:r>
    </w:p>
    <w:p>
      <w:pPr>
        <w:numPr>
          <w:ilvl w:val="0"/>
          <w:numId w:val="6"/>
        </w:numPr>
        <w:autoSpaceDE w:val="0"/>
        <w:autoSpaceDN w:val="0"/>
        <w:adjustRightInd w:val="0"/>
        <w:snapToGrid w:val="0"/>
        <w:spacing w:line="360" w:lineRule="auto"/>
        <w:ind w:left="425" w:leftChars="0" w:hanging="425" w:firstLineChars="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报价文件封装：</w:t>
      </w:r>
    </w:p>
    <w:p>
      <w:pPr>
        <w:tabs>
          <w:tab w:val="left" w:pos="851"/>
        </w:tabs>
        <w:autoSpaceDE w:val="0"/>
        <w:autoSpaceDN w:val="0"/>
        <w:adjustRightInd w:val="0"/>
        <w:snapToGrid w:val="0"/>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2.1 清楚写明响应供应商名称和地址。</w:t>
      </w:r>
    </w:p>
    <w:p>
      <w:pPr>
        <w:tabs>
          <w:tab w:val="left" w:pos="851"/>
        </w:tabs>
        <w:autoSpaceDE w:val="0"/>
        <w:autoSpaceDN w:val="0"/>
        <w:adjustRightInd w:val="0"/>
        <w:snapToGrid w:val="0"/>
        <w:spacing w:line="360" w:lineRule="auto"/>
        <w:jc w:val="left"/>
        <w:rPr>
          <w:rFonts w:ascii="宋体" w:hAnsi="宋体" w:cs="宋体"/>
          <w:color w:val="auto"/>
          <w:sz w:val="21"/>
          <w:szCs w:val="21"/>
          <w:highlight w:val="none"/>
        </w:rPr>
      </w:pPr>
      <w:r>
        <w:rPr>
          <w:rFonts w:hint="eastAsia" w:ascii="宋体" w:hAnsi="宋体"/>
          <w:color w:val="auto"/>
          <w:sz w:val="21"/>
          <w:szCs w:val="21"/>
          <w:highlight w:val="none"/>
        </w:rPr>
        <w:t>2.2 注明竞价文件中指明的项目名称</w:t>
      </w:r>
      <w:r>
        <w:rPr>
          <w:rFonts w:hint="eastAsia" w:ascii="宋体" w:hAnsi="宋体" w:cs="宋体"/>
          <w:color w:val="auto"/>
          <w:sz w:val="21"/>
          <w:szCs w:val="21"/>
          <w:highlight w:val="none"/>
          <w:lang w:eastAsia="zh-TW"/>
        </w:rPr>
        <w:t>、</w:t>
      </w:r>
      <w:r>
        <w:rPr>
          <w:rFonts w:hint="eastAsia" w:ascii="宋体" w:hAnsi="宋体" w:cs="宋体"/>
          <w:color w:val="auto"/>
          <w:sz w:val="21"/>
          <w:szCs w:val="21"/>
          <w:highlight w:val="none"/>
        </w:rPr>
        <w:t>项目</w:t>
      </w:r>
      <w:r>
        <w:rPr>
          <w:rFonts w:hint="eastAsia" w:ascii="宋体" w:hAnsi="宋体" w:cs="宋体"/>
          <w:color w:val="auto"/>
          <w:sz w:val="21"/>
          <w:szCs w:val="21"/>
          <w:highlight w:val="none"/>
          <w:lang w:eastAsia="zh-TW"/>
        </w:rPr>
        <w:t>编号和</w:t>
      </w:r>
      <w:r>
        <w:rPr>
          <w:rFonts w:hint="eastAsia" w:ascii="宋体" w:hAnsi="宋体"/>
          <w:color w:val="auto"/>
          <w:sz w:val="21"/>
          <w:szCs w:val="21"/>
          <w:highlight w:val="none"/>
        </w:rPr>
        <w:t>“</w:t>
      </w:r>
      <w:r>
        <w:rPr>
          <w:rFonts w:hint="eastAsia" w:ascii="宋体" w:hAnsi="宋体" w:cs="宋体"/>
          <w:color w:val="auto"/>
          <w:sz w:val="21"/>
          <w:szCs w:val="21"/>
          <w:highlight w:val="none"/>
          <w:lang w:eastAsia="zh-TW"/>
        </w:rPr>
        <w:t>在</w:t>
      </w:r>
      <w:r>
        <w:rPr>
          <w:rFonts w:hint="eastAsia" w:ascii="宋体" w:hAnsi="宋体" w:cs="宋体"/>
          <w:color w:val="auto"/>
          <w:sz w:val="21"/>
          <w:szCs w:val="21"/>
          <w:highlight w:val="none"/>
        </w:rPr>
        <w:t>竞价文件中规定的</w:t>
      </w:r>
      <w:r>
        <w:rPr>
          <w:rFonts w:ascii="宋体" w:hAnsi="宋体" w:cs="宋体"/>
          <w:color w:val="auto"/>
          <w:sz w:val="21"/>
          <w:szCs w:val="21"/>
          <w:highlight w:val="none"/>
        </w:rPr>
        <w:t>(</w:t>
      </w:r>
      <w:r>
        <w:rPr>
          <w:rFonts w:hint="eastAsia" w:ascii="宋体" w:hAnsi="宋体" w:cs="宋体"/>
          <w:color w:val="auto"/>
          <w:sz w:val="21"/>
          <w:szCs w:val="21"/>
          <w:highlight w:val="none"/>
        </w:rPr>
        <w:t>报价文件递交截止日期和时间</w:t>
      </w:r>
      <w:r>
        <w:rPr>
          <w:rFonts w:ascii="宋体" w:hAnsi="宋体" w:cs="宋体"/>
          <w:color w:val="auto"/>
          <w:sz w:val="21"/>
          <w:szCs w:val="21"/>
          <w:highlight w:val="none"/>
        </w:rPr>
        <w:t>)</w:t>
      </w:r>
      <w:r>
        <w:rPr>
          <w:rFonts w:hint="eastAsia" w:ascii="宋体" w:hAnsi="宋体" w:cs="宋体"/>
          <w:color w:val="auto"/>
          <w:sz w:val="21"/>
          <w:szCs w:val="21"/>
          <w:highlight w:val="none"/>
        </w:rPr>
        <w:t>之前不得启封”的</w:t>
      </w:r>
      <w:r>
        <w:rPr>
          <w:rFonts w:hint="eastAsia" w:ascii="宋体" w:hAnsi="宋体" w:cs="宋体"/>
          <w:color w:val="auto"/>
          <w:sz w:val="21"/>
          <w:szCs w:val="21"/>
          <w:highlight w:val="none"/>
          <w:lang w:eastAsia="zh-TW"/>
        </w:rPr>
        <w:t>字样。</w:t>
      </w:r>
      <w:bookmarkStart w:id="39" w:name="_GoBack"/>
      <w:bookmarkEnd w:id="39"/>
    </w:p>
    <w:p>
      <w:pPr>
        <w:autoSpaceDE w:val="0"/>
        <w:autoSpaceDN w:val="0"/>
        <w:adjustRightInd w:val="0"/>
        <w:snapToGrid w:val="0"/>
        <w:spacing w:line="360" w:lineRule="auto"/>
        <w:jc w:val="left"/>
        <w:rPr>
          <w:rFonts w:ascii="宋体" w:hAnsi="宋体" w:cs="宋体"/>
          <w:color w:val="auto"/>
          <w:sz w:val="21"/>
          <w:szCs w:val="21"/>
          <w:highlight w:val="none"/>
        </w:rPr>
      </w:pPr>
      <w:r>
        <w:rPr>
          <w:rFonts w:hint="eastAsia" w:ascii="宋体" w:hAnsi="宋体" w:cs="宋体"/>
          <w:b/>
          <w:bCs/>
          <w:color w:val="auto"/>
          <w:sz w:val="21"/>
          <w:szCs w:val="21"/>
          <w:highlight w:val="none"/>
          <w:u w:val="double"/>
          <w:lang w:eastAsia="zh-TW"/>
        </w:rPr>
        <w:t>如果未按</w:t>
      </w:r>
      <w:r>
        <w:rPr>
          <w:rFonts w:hint="eastAsia" w:ascii="宋体" w:hAnsi="宋体" w:cs="宋体"/>
          <w:b/>
          <w:bCs/>
          <w:color w:val="auto"/>
          <w:sz w:val="21"/>
          <w:szCs w:val="21"/>
          <w:highlight w:val="none"/>
          <w:u w:val="double"/>
        </w:rPr>
        <w:t>上款</w:t>
      </w:r>
      <w:r>
        <w:rPr>
          <w:rFonts w:hint="eastAsia" w:ascii="宋体" w:hAnsi="宋体" w:cs="宋体"/>
          <w:b/>
          <w:bCs/>
          <w:color w:val="auto"/>
          <w:sz w:val="21"/>
          <w:szCs w:val="21"/>
          <w:highlight w:val="none"/>
          <w:u w:val="double"/>
          <w:lang w:eastAsia="zh-TW"/>
        </w:rPr>
        <w:t>要求加写标记和</w:t>
      </w:r>
      <w:r>
        <w:rPr>
          <w:rFonts w:hint="eastAsia" w:ascii="宋体" w:hAnsi="宋体" w:cs="宋体"/>
          <w:b/>
          <w:bCs/>
          <w:color w:val="auto"/>
          <w:sz w:val="21"/>
          <w:szCs w:val="21"/>
          <w:highlight w:val="none"/>
          <w:u w:val="double"/>
        </w:rPr>
        <w:t>密封，</w:t>
      </w:r>
      <w:r>
        <w:rPr>
          <w:rFonts w:hint="eastAsia" w:ascii="宋体" w:hAnsi="宋体" w:cs="宋体"/>
          <w:b/>
          <w:bCs/>
          <w:color w:val="auto"/>
          <w:sz w:val="21"/>
          <w:szCs w:val="21"/>
          <w:highlight w:val="none"/>
          <w:u w:val="double"/>
          <w:lang w:eastAsia="zh-TW"/>
        </w:rPr>
        <w:t>招标代理机构对误投或提前启封概不负责</w:t>
      </w:r>
      <w:r>
        <w:rPr>
          <w:rFonts w:hint="eastAsia" w:ascii="宋体" w:hAnsi="宋体" w:cs="宋体"/>
          <w:b/>
          <w:bCs/>
          <w:color w:val="auto"/>
          <w:sz w:val="21"/>
          <w:szCs w:val="21"/>
          <w:highlight w:val="none"/>
          <w:u w:val="double"/>
        </w:rPr>
        <w:t>。</w:t>
      </w:r>
    </w:p>
    <w:p>
      <w:pPr>
        <w:numPr>
          <w:ilvl w:val="0"/>
          <w:numId w:val="6"/>
        </w:numPr>
        <w:autoSpaceDE w:val="0"/>
        <w:autoSpaceDN w:val="0"/>
        <w:adjustRightInd w:val="0"/>
        <w:snapToGrid w:val="0"/>
        <w:spacing w:line="360" w:lineRule="auto"/>
        <w:ind w:left="425" w:leftChars="0" w:hanging="425" w:firstLineChars="0"/>
        <w:jc w:val="left"/>
        <w:rPr>
          <w:rFonts w:hint="eastAsia" w:ascii="宋体" w:hAnsi="宋体"/>
          <w:color w:val="auto"/>
          <w:sz w:val="21"/>
          <w:szCs w:val="21"/>
          <w:highlight w:val="none"/>
        </w:rPr>
      </w:pPr>
      <w:r>
        <w:rPr>
          <w:rFonts w:hint="eastAsia" w:ascii="宋体" w:hAnsi="宋体" w:cs="宋体"/>
          <w:b/>
          <w:bCs/>
          <w:color w:val="auto"/>
          <w:sz w:val="21"/>
          <w:szCs w:val="21"/>
          <w:highlight w:val="none"/>
        </w:rPr>
        <w:t>报价文件递交截止时间：</w:t>
      </w:r>
      <w:r>
        <w:rPr>
          <w:rFonts w:hint="eastAsia" w:ascii="宋体" w:hAnsi="宋体" w:eastAsia="宋体" w:cs="宋体"/>
          <w:b w:val="0"/>
          <w:bCs/>
          <w:color w:val="auto"/>
          <w:sz w:val="21"/>
          <w:szCs w:val="21"/>
          <w:highlight w:val="none"/>
          <w:lang w:val="en-US" w:eastAsia="zh-CN"/>
        </w:rPr>
        <w:t>2023年</w:t>
      </w:r>
      <w:r>
        <w:rPr>
          <w:rFonts w:hint="eastAsia" w:ascii="宋体" w:hAnsi="宋体" w:cs="宋体"/>
          <w:b w:val="0"/>
          <w:bCs/>
          <w:color w:val="auto"/>
          <w:sz w:val="21"/>
          <w:szCs w:val="21"/>
          <w:highlight w:val="none"/>
          <w:lang w:val="en-US" w:eastAsia="zh-CN"/>
        </w:rPr>
        <w:t>12</w:t>
      </w:r>
      <w:r>
        <w:rPr>
          <w:rFonts w:hint="eastAsia" w:ascii="宋体" w:hAnsi="宋体" w:eastAsia="宋体" w:cs="宋体"/>
          <w:b w:val="0"/>
          <w:bCs/>
          <w:color w:val="auto"/>
          <w:sz w:val="21"/>
          <w:szCs w:val="21"/>
          <w:highlight w:val="none"/>
          <w:lang w:val="en-US" w:eastAsia="zh-CN"/>
        </w:rPr>
        <w:t>月</w:t>
      </w:r>
      <w:r>
        <w:rPr>
          <w:rFonts w:hint="eastAsia" w:ascii="宋体" w:hAnsi="宋体" w:cs="宋体"/>
          <w:b w:val="0"/>
          <w:bCs/>
          <w:color w:val="auto"/>
          <w:sz w:val="21"/>
          <w:szCs w:val="21"/>
          <w:highlight w:val="none"/>
          <w:lang w:val="en-US" w:eastAsia="zh-CN"/>
        </w:rPr>
        <w:t>8</w:t>
      </w:r>
      <w:r>
        <w:rPr>
          <w:rFonts w:hint="eastAsia" w:ascii="宋体" w:hAnsi="宋体" w:eastAsia="宋体" w:cs="宋体"/>
          <w:b w:val="0"/>
          <w:bCs/>
          <w:color w:val="auto"/>
          <w:sz w:val="21"/>
          <w:szCs w:val="21"/>
          <w:highlight w:val="none"/>
          <w:lang w:val="en-US" w:eastAsia="zh-CN"/>
        </w:rPr>
        <w:t>日</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时</w:t>
      </w:r>
      <w:r>
        <w:rPr>
          <w:rFonts w:hint="eastAsia" w:ascii="宋体" w:hAnsi="宋体"/>
          <w:color w:val="auto"/>
          <w:sz w:val="21"/>
          <w:szCs w:val="21"/>
          <w:highlight w:val="none"/>
          <w:lang w:val="en-US" w:eastAsia="zh-CN"/>
        </w:rPr>
        <w:t>30</w:t>
      </w:r>
      <w:r>
        <w:rPr>
          <w:rFonts w:hint="eastAsia" w:ascii="宋体" w:hAnsi="宋体"/>
          <w:color w:val="auto"/>
          <w:sz w:val="21"/>
          <w:szCs w:val="21"/>
          <w:highlight w:val="none"/>
        </w:rPr>
        <w:t>分（报价文件递交时间：</w:t>
      </w:r>
      <w:r>
        <w:rPr>
          <w:rFonts w:hint="eastAsia" w:ascii="宋体" w:hAnsi="宋体" w:eastAsia="宋体" w:cs="宋体"/>
          <w:b w:val="0"/>
          <w:bCs/>
          <w:color w:val="auto"/>
          <w:sz w:val="21"/>
          <w:szCs w:val="21"/>
          <w:highlight w:val="none"/>
          <w:lang w:val="en-US" w:eastAsia="zh-CN"/>
        </w:rPr>
        <w:t>2023年</w:t>
      </w:r>
      <w:r>
        <w:rPr>
          <w:rFonts w:hint="eastAsia" w:ascii="宋体" w:hAnsi="宋体" w:cs="宋体"/>
          <w:b w:val="0"/>
          <w:bCs/>
          <w:color w:val="auto"/>
          <w:sz w:val="21"/>
          <w:szCs w:val="21"/>
          <w:highlight w:val="none"/>
          <w:lang w:val="en-US" w:eastAsia="zh-CN"/>
        </w:rPr>
        <w:t>12</w:t>
      </w:r>
      <w:r>
        <w:rPr>
          <w:rFonts w:hint="eastAsia" w:ascii="宋体" w:hAnsi="宋体" w:eastAsia="宋体" w:cs="宋体"/>
          <w:b w:val="0"/>
          <w:bCs/>
          <w:color w:val="auto"/>
          <w:sz w:val="21"/>
          <w:szCs w:val="21"/>
          <w:highlight w:val="none"/>
          <w:lang w:val="en-US" w:eastAsia="zh-CN"/>
        </w:rPr>
        <w:t>月</w:t>
      </w:r>
      <w:r>
        <w:rPr>
          <w:rFonts w:hint="eastAsia" w:ascii="宋体" w:hAnsi="宋体" w:cs="宋体"/>
          <w:b w:val="0"/>
          <w:bCs/>
          <w:color w:val="auto"/>
          <w:sz w:val="21"/>
          <w:szCs w:val="21"/>
          <w:highlight w:val="none"/>
          <w:lang w:val="en-US" w:eastAsia="zh-CN"/>
        </w:rPr>
        <w:t>8</w:t>
      </w:r>
      <w:r>
        <w:rPr>
          <w:rFonts w:hint="eastAsia" w:ascii="宋体" w:hAnsi="宋体" w:eastAsia="宋体" w:cs="宋体"/>
          <w:b w:val="0"/>
          <w:bCs/>
          <w:color w:val="auto"/>
          <w:sz w:val="21"/>
          <w:szCs w:val="21"/>
          <w:highlight w:val="none"/>
          <w:lang w:val="en-US" w:eastAsia="zh-CN"/>
        </w:rPr>
        <w:t>日</w:t>
      </w:r>
      <w:r>
        <w:rPr>
          <w:rFonts w:hint="eastAsia" w:ascii="宋体" w:hAnsi="宋体"/>
          <w:color w:val="auto"/>
          <w:sz w:val="21"/>
          <w:szCs w:val="21"/>
          <w:highlight w:val="none"/>
          <w:lang w:val="en-US" w:eastAsia="zh-CN"/>
        </w:rPr>
        <w:t>9:00</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9</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30</w:t>
      </w:r>
      <w:r>
        <w:rPr>
          <w:rFonts w:hint="eastAsia" w:ascii="宋体" w:hAnsi="宋体"/>
          <w:color w:val="auto"/>
          <w:sz w:val="21"/>
          <w:szCs w:val="21"/>
          <w:highlight w:val="none"/>
        </w:rPr>
        <w:t>）</w:t>
      </w:r>
    </w:p>
    <w:p>
      <w:pPr>
        <w:numPr>
          <w:ilvl w:val="0"/>
          <w:numId w:val="6"/>
        </w:numPr>
        <w:autoSpaceDE w:val="0"/>
        <w:autoSpaceDN w:val="0"/>
        <w:adjustRightInd w:val="0"/>
        <w:snapToGrid w:val="0"/>
        <w:spacing w:line="360" w:lineRule="auto"/>
        <w:ind w:left="425" w:leftChars="0" w:hanging="425" w:firstLineChars="0"/>
        <w:jc w:val="left"/>
        <w:rPr>
          <w:rFonts w:ascii="宋体" w:hAnsi="宋体" w:cs="宋体"/>
          <w:b/>
          <w:bCs/>
          <w:color w:val="auto"/>
          <w:sz w:val="21"/>
          <w:szCs w:val="21"/>
          <w:highlight w:val="none"/>
        </w:rPr>
      </w:pPr>
      <w:r>
        <w:rPr>
          <w:rFonts w:hint="eastAsia" w:ascii="宋体" w:hAnsi="宋体" w:cs="宋体"/>
          <w:b/>
          <w:bCs/>
          <w:color w:val="auto"/>
          <w:sz w:val="21"/>
          <w:szCs w:val="21"/>
          <w:highlight w:val="none"/>
        </w:rPr>
        <w:t>报价文件递交</w:t>
      </w:r>
      <w:r>
        <w:rPr>
          <w:rFonts w:hint="eastAsia" w:ascii="宋体" w:hAnsi="宋体" w:cs="宋体"/>
          <w:b/>
          <w:bCs/>
          <w:color w:val="auto"/>
          <w:sz w:val="21"/>
          <w:szCs w:val="21"/>
          <w:highlight w:val="none"/>
          <w:lang w:eastAsia="zh-CN"/>
        </w:rPr>
        <w:t>方式：现场递交（或邮寄）。</w:t>
      </w:r>
    </w:p>
    <w:p>
      <w:pPr>
        <w:numPr>
          <w:ilvl w:val="0"/>
          <w:numId w:val="6"/>
        </w:numPr>
        <w:autoSpaceDE w:val="0"/>
        <w:autoSpaceDN w:val="0"/>
        <w:adjustRightInd w:val="0"/>
        <w:snapToGrid w:val="0"/>
        <w:spacing w:line="360" w:lineRule="auto"/>
        <w:ind w:left="425" w:leftChars="0" w:hanging="425" w:firstLineChars="0"/>
        <w:jc w:val="left"/>
        <w:rPr>
          <w:rFonts w:ascii="宋体" w:hAnsi="宋体" w:cs="宋体"/>
          <w:b/>
          <w:bCs/>
          <w:color w:val="auto"/>
          <w:sz w:val="21"/>
          <w:szCs w:val="21"/>
          <w:highlight w:val="none"/>
        </w:rPr>
      </w:pPr>
      <w:r>
        <w:rPr>
          <w:rFonts w:hint="eastAsia" w:ascii="宋体" w:hAnsi="宋体" w:cs="宋体"/>
          <w:b/>
          <w:bCs/>
          <w:color w:val="auto"/>
          <w:sz w:val="21"/>
          <w:szCs w:val="21"/>
          <w:highlight w:val="none"/>
        </w:rPr>
        <w:t>提交报价文件地点：广州市花都区凤凰北路41号华夏商务大厦12楼广东秤风采购招标有限公司会议室</w:t>
      </w:r>
    </w:p>
    <w:p>
      <w:pPr>
        <w:numPr>
          <w:ilvl w:val="0"/>
          <w:numId w:val="3"/>
        </w:numPr>
        <w:tabs>
          <w:tab w:val="left" w:pos="426"/>
          <w:tab w:val="left" w:pos="709"/>
        </w:tabs>
        <w:snapToGrid w:val="0"/>
        <w:spacing w:line="360" w:lineRule="auto"/>
        <w:rPr>
          <w:rFonts w:ascii="宋体"/>
          <w:b/>
          <w:color w:val="auto"/>
          <w:sz w:val="21"/>
          <w:szCs w:val="21"/>
          <w:highlight w:val="none"/>
        </w:rPr>
      </w:pPr>
      <w:r>
        <w:rPr>
          <w:rFonts w:hint="eastAsia" w:ascii="宋体"/>
          <w:b/>
          <w:color w:val="auto"/>
          <w:sz w:val="21"/>
          <w:szCs w:val="21"/>
          <w:highlight w:val="none"/>
        </w:rPr>
        <w:t>联系事项</w:t>
      </w:r>
    </w:p>
    <w:p>
      <w:pPr>
        <w:pStyle w:val="46"/>
        <w:numPr>
          <w:ilvl w:val="0"/>
          <w:numId w:val="7"/>
        </w:numPr>
        <w:tabs>
          <w:tab w:val="left" w:pos="567"/>
        </w:tabs>
        <w:snapToGrid w:val="0"/>
        <w:spacing w:line="360" w:lineRule="auto"/>
        <w:ind w:firstLineChars="0"/>
        <w:rPr>
          <w:rFonts w:ascii="宋体"/>
          <w:bCs/>
          <w:color w:val="auto"/>
          <w:sz w:val="21"/>
          <w:szCs w:val="21"/>
          <w:highlight w:val="none"/>
        </w:rPr>
      </w:pPr>
      <w:r>
        <w:rPr>
          <w:rFonts w:hint="eastAsia" w:ascii="宋体"/>
          <w:bCs/>
          <w:color w:val="auto"/>
          <w:sz w:val="21"/>
          <w:szCs w:val="21"/>
          <w:highlight w:val="none"/>
        </w:rPr>
        <w:t>招标人：</w:t>
      </w:r>
      <w:r>
        <w:rPr>
          <w:rFonts w:hint="eastAsia" w:ascii="宋体" w:hAnsi="宋体"/>
          <w:color w:val="auto"/>
          <w:sz w:val="21"/>
          <w:szCs w:val="21"/>
          <w:highlight w:val="none"/>
          <w:lang w:eastAsia="zh-CN"/>
        </w:rPr>
        <w:t>广州市花都区农业技术管理中心（广州市花都区农产品质量安全监督检测中心）</w:t>
      </w:r>
    </w:p>
    <w:p>
      <w:pPr>
        <w:tabs>
          <w:tab w:val="left" w:pos="426"/>
          <w:tab w:val="left" w:pos="709"/>
        </w:tabs>
        <w:snapToGrid w:val="0"/>
        <w:spacing w:line="360" w:lineRule="auto"/>
        <w:ind w:left="420"/>
        <w:rPr>
          <w:rFonts w:ascii="宋体" w:hAnsi="宋体"/>
          <w:color w:val="auto"/>
          <w:sz w:val="21"/>
          <w:szCs w:val="21"/>
          <w:highlight w:val="none"/>
        </w:rPr>
      </w:pPr>
      <w:r>
        <w:rPr>
          <w:rFonts w:hint="eastAsia" w:ascii="宋体" w:hAnsi="宋体"/>
          <w:color w:val="auto"/>
          <w:sz w:val="21"/>
          <w:szCs w:val="21"/>
          <w:highlight w:val="none"/>
        </w:rPr>
        <w:t>地址：</w:t>
      </w:r>
      <w:r>
        <w:rPr>
          <w:rFonts w:hint="eastAsia" w:ascii="宋体" w:hAnsi="宋体"/>
          <w:color w:val="auto"/>
          <w:sz w:val="21"/>
          <w:szCs w:val="21"/>
          <w:highlight w:val="none"/>
          <w:lang w:eastAsia="zh-CN"/>
        </w:rPr>
        <w:t>广州市花都区新华街建设路53号</w:t>
      </w:r>
    </w:p>
    <w:p>
      <w:pPr>
        <w:tabs>
          <w:tab w:val="left" w:pos="426"/>
          <w:tab w:val="left" w:pos="709"/>
        </w:tabs>
        <w:snapToGrid w:val="0"/>
        <w:spacing w:line="360" w:lineRule="auto"/>
        <w:ind w:left="420"/>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联系人：</w:t>
      </w:r>
      <w:r>
        <w:rPr>
          <w:rFonts w:hint="eastAsia" w:ascii="宋体" w:hAnsi="宋体"/>
          <w:color w:val="auto"/>
          <w:sz w:val="21"/>
          <w:szCs w:val="21"/>
          <w:highlight w:val="none"/>
          <w:lang w:eastAsia="zh-CN"/>
        </w:rPr>
        <w:t>张小姐</w:t>
      </w:r>
    </w:p>
    <w:p>
      <w:pPr>
        <w:tabs>
          <w:tab w:val="left" w:pos="426"/>
          <w:tab w:val="left" w:pos="709"/>
        </w:tabs>
        <w:snapToGrid w:val="0"/>
        <w:spacing w:line="360" w:lineRule="auto"/>
        <w:ind w:left="420"/>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联系电话：</w:t>
      </w:r>
      <w:r>
        <w:rPr>
          <w:rFonts w:hint="eastAsia" w:ascii="宋体" w:hAnsi="宋体"/>
          <w:color w:val="auto"/>
          <w:sz w:val="21"/>
          <w:szCs w:val="21"/>
          <w:highlight w:val="none"/>
          <w:lang w:val="en-US" w:eastAsia="zh-CN"/>
        </w:rPr>
        <w:t xml:space="preserve">020-86801986  </w:t>
      </w:r>
    </w:p>
    <w:p>
      <w:pPr>
        <w:pStyle w:val="46"/>
        <w:numPr>
          <w:ilvl w:val="0"/>
          <w:numId w:val="7"/>
        </w:numPr>
        <w:tabs>
          <w:tab w:val="left" w:pos="567"/>
        </w:tabs>
        <w:snapToGrid w:val="0"/>
        <w:spacing w:line="360" w:lineRule="auto"/>
        <w:ind w:firstLineChars="0"/>
        <w:rPr>
          <w:rFonts w:ascii="宋体"/>
          <w:bCs/>
          <w:color w:val="auto"/>
          <w:sz w:val="21"/>
          <w:szCs w:val="21"/>
          <w:highlight w:val="none"/>
        </w:rPr>
      </w:pPr>
      <w:r>
        <w:rPr>
          <w:rFonts w:hint="eastAsia" w:ascii="宋体" w:hAnsi="宋体"/>
          <w:color w:val="auto"/>
          <w:sz w:val="21"/>
          <w:szCs w:val="21"/>
          <w:highlight w:val="none"/>
        </w:rPr>
        <w:t>招标代理机构：广东秤风采购招标有限公司</w:t>
      </w:r>
    </w:p>
    <w:p>
      <w:pPr>
        <w:tabs>
          <w:tab w:val="left" w:pos="426"/>
          <w:tab w:val="left" w:pos="709"/>
        </w:tabs>
        <w:snapToGrid w:val="0"/>
        <w:spacing w:line="360" w:lineRule="auto"/>
        <w:ind w:left="420"/>
        <w:rPr>
          <w:rFonts w:ascii="宋体" w:hAnsi="宋体"/>
          <w:color w:val="auto"/>
          <w:sz w:val="21"/>
          <w:szCs w:val="21"/>
          <w:highlight w:val="none"/>
        </w:rPr>
      </w:pPr>
      <w:r>
        <w:rPr>
          <w:rFonts w:hint="eastAsia" w:ascii="宋体" w:hAnsi="宋体"/>
          <w:color w:val="auto"/>
          <w:sz w:val="21"/>
          <w:szCs w:val="21"/>
          <w:highlight w:val="none"/>
        </w:rPr>
        <w:t>地址：广州市花都区凤凰北路41号华夏商务大厦1204房</w:t>
      </w:r>
    </w:p>
    <w:p>
      <w:pPr>
        <w:tabs>
          <w:tab w:val="left" w:pos="426"/>
          <w:tab w:val="left" w:pos="709"/>
        </w:tabs>
        <w:snapToGrid w:val="0"/>
        <w:spacing w:line="360" w:lineRule="auto"/>
        <w:ind w:left="420"/>
        <w:rPr>
          <w:rFonts w:ascii="宋体" w:hAnsi="宋体"/>
          <w:color w:val="auto"/>
          <w:sz w:val="21"/>
          <w:szCs w:val="21"/>
          <w:highlight w:val="none"/>
        </w:rPr>
      </w:pPr>
      <w:r>
        <w:rPr>
          <w:rFonts w:hint="eastAsia" w:ascii="宋体" w:hAnsi="宋体"/>
          <w:color w:val="auto"/>
          <w:sz w:val="21"/>
          <w:szCs w:val="21"/>
          <w:highlight w:val="none"/>
        </w:rPr>
        <w:t>联系人：</w:t>
      </w:r>
      <w:r>
        <w:rPr>
          <w:rFonts w:hint="eastAsia" w:ascii="宋体" w:hAnsi="宋体"/>
          <w:color w:val="auto"/>
          <w:sz w:val="21"/>
          <w:szCs w:val="21"/>
          <w:highlight w:val="none"/>
          <w:lang w:eastAsia="zh-CN"/>
        </w:rPr>
        <w:t>朱</w:t>
      </w:r>
      <w:r>
        <w:rPr>
          <w:rFonts w:hint="eastAsia" w:ascii="宋体" w:hAnsi="宋体"/>
          <w:color w:val="auto"/>
          <w:sz w:val="21"/>
          <w:szCs w:val="21"/>
          <w:highlight w:val="none"/>
        </w:rPr>
        <w:t>小姐</w:t>
      </w:r>
    </w:p>
    <w:p>
      <w:pPr>
        <w:tabs>
          <w:tab w:val="left" w:pos="426"/>
          <w:tab w:val="left" w:pos="709"/>
        </w:tabs>
        <w:snapToGrid w:val="0"/>
        <w:spacing w:line="360" w:lineRule="auto"/>
        <w:ind w:left="420"/>
        <w:rPr>
          <w:rFonts w:ascii="宋体" w:hAnsi="宋体"/>
          <w:color w:val="auto"/>
          <w:sz w:val="21"/>
          <w:szCs w:val="21"/>
          <w:highlight w:val="none"/>
        </w:rPr>
      </w:pPr>
      <w:r>
        <w:rPr>
          <w:rFonts w:hint="eastAsia" w:ascii="宋体" w:hAnsi="宋体"/>
          <w:color w:val="auto"/>
          <w:sz w:val="21"/>
          <w:szCs w:val="21"/>
          <w:highlight w:val="none"/>
        </w:rPr>
        <w:t>联系电话：020-37726707-3</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0</w:t>
      </w:r>
    </w:p>
    <w:p>
      <w:pPr>
        <w:numPr>
          <w:ilvl w:val="0"/>
          <w:numId w:val="3"/>
        </w:numPr>
        <w:tabs>
          <w:tab w:val="left" w:pos="426"/>
          <w:tab w:val="left" w:pos="709"/>
        </w:tabs>
        <w:snapToGrid w:val="0"/>
        <w:spacing w:line="360" w:lineRule="auto"/>
        <w:rPr>
          <w:rFonts w:ascii="宋体" w:hAnsi="宋体"/>
          <w:b/>
          <w:color w:val="auto"/>
          <w:sz w:val="21"/>
          <w:szCs w:val="21"/>
          <w:highlight w:val="none"/>
        </w:rPr>
      </w:pPr>
      <w:r>
        <w:rPr>
          <w:rFonts w:hint="eastAsia" w:ascii="宋体"/>
          <w:b/>
          <w:color w:val="auto"/>
          <w:sz w:val="21"/>
          <w:szCs w:val="21"/>
          <w:highlight w:val="none"/>
        </w:rPr>
        <w:t>本项目相关公告在中国招标投标公共服务平台（www.cebpubservice.com）及招标代理机构网站（www.gdcf.net.cn）上发布。</w:t>
      </w:r>
      <w:r>
        <w:rPr>
          <w:rFonts w:hint="eastAsia" w:ascii="宋体" w:hAnsi="宋体"/>
          <w:b/>
          <w:color w:val="auto"/>
          <w:sz w:val="21"/>
          <w:szCs w:val="21"/>
          <w:highlight w:val="none"/>
        </w:rPr>
        <w:t>相关公告在媒体上公布之日即视为有效送达，不再另行通知。</w:t>
      </w:r>
    </w:p>
    <w:p>
      <w:pPr>
        <w:tabs>
          <w:tab w:val="left" w:pos="8222"/>
        </w:tabs>
        <w:snapToGrid w:val="0"/>
        <w:spacing w:line="360" w:lineRule="auto"/>
        <w:ind w:right="-57" w:rightChars="-27" w:firstLine="435"/>
        <w:jc w:val="right"/>
        <w:rPr>
          <w:color w:val="auto"/>
          <w:highlight w:val="none"/>
        </w:rPr>
      </w:pPr>
      <w:r>
        <w:rPr>
          <w:rFonts w:hint="eastAsia"/>
          <w:color w:val="auto"/>
          <w:highlight w:val="none"/>
        </w:rPr>
        <w:t>广东秤风采购招标有限公司</w:t>
      </w:r>
    </w:p>
    <w:p>
      <w:pPr>
        <w:tabs>
          <w:tab w:val="left" w:pos="8222"/>
        </w:tabs>
        <w:snapToGrid w:val="0"/>
        <w:spacing w:line="360" w:lineRule="auto"/>
        <w:ind w:right="-57" w:rightChars="-27" w:firstLine="435"/>
        <w:jc w:val="right"/>
        <w:rPr>
          <w:rFonts w:ascii="宋体" w:hAnsi="宋体"/>
          <w:b/>
          <w:color w:val="auto"/>
          <w:sz w:val="50"/>
          <w:szCs w:val="50"/>
          <w:highlight w:val="none"/>
        </w:rPr>
      </w:pPr>
      <w:r>
        <w:rPr>
          <w:rFonts w:hint="eastAsia" w:ascii="宋体" w:hAnsi="宋体" w:eastAsia="宋体" w:cs="宋体"/>
          <w:b w:val="0"/>
          <w:bCs/>
          <w:color w:val="auto"/>
          <w:sz w:val="21"/>
          <w:szCs w:val="21"/>
          <w:highlight w:val="none"/>
          <w:lang w:val="en-US" w:eastAsia="zh-CN"/>
        </w:rPr>
        <w:t>2023年</w:t>
      </w:r>
      <w:r>
        <w:rPr>
          <w:rFonts w:hint="eastAsia" w:ascii="宋体" w:hAnsi="宋体" w:cs="宋体"/>
          <w:b w:val="0"/>
          <w:bCs/>
          <w:color w:val="auto"/>
          <w:sz w:val="21"/>
          <w:szCs w:val="21"/>
          <w:highlight w:val="none"/>
          <w:lang w:val="en-US" w:eastAsia="zh-CN"/>
        </w:rPr>
        <w:t>12</w:t>
      </w:r>
      <w:r>
        <w:rPr>
          <w:rFonts w:hint="eastAsia" w:ascii="宋体" w:hAnsi="宋体" w:eastAsia="宋体" w:cs="宋体"/>
          <w:b w:val="0"/>
          <w:bCs/>
          <w:color w:val="auto"/>
          <w:sz w:val="21"/>
          <w:szCs w:val="21"/>
          <w:highlight w:val="none"/>
          <w:lang w:val="en-US" w:eastAsia="zh-CN"/>
        </w:rPr>
        <w:t>月</w:t>
      </w: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日</w:t>
      </w:r>
    </w:p>
    <w:p>
      <w:pPr>
        <w:adjustRightInd w:val="0"/>
        <w:snapToGrid w:val="0"/>
        <w:spacing w:line="360" w:lineRule="auto"/>
        <w:jc w:val="center"/>
        <w:rPr>
          <w:rFonts w:ascii="宋体" w:hAnsi="宋体"/>
          <w:b/>
          <w:color w:val="auto"/>
          <w:sz w:val="30"/>
          <w:szCs w:val="30"/>
          <w:highlight w:val="none"/>
        </w:rPr>
      </w:pPr>
      <w:r>
        <w:rPr>
          <w:rFonts w:ascii="宋体" w:hAnsi="宋体"/>
          <w:b/>
          <w:color w:val="auto"/>
          <w:sz w:val="36"/>
          <w:szCs w:val="36"/>
          <w:highlight w:val="none"/>
        </w:rPr>
        <w:br w:type="page"/>
      </w:r>
      <w:bookmarkStart w:id="3" w:name="_Toc15542"/>
      <w:bookmarkStart w:id="4" w:name="_Toc423350473"/>
      <w:bookmarkStart w:id="5" w:name="_Toc457466592"/>
      <w:r>
        <w:rPr>
          <w:rFonts w:hint="eastAsia"/>
          <w:b/>
          <w:bCs/>
          <w:color w:val="auto"/>
          <w:kern w:val="0"/>
          <w:sz w:val="30"/>
          <w:szCs w:val="30"/>
          <w:highlight w:val="none"/>
        </w:rPr>
        <w:t>须知</w:t>
      </w:r>
      <w:bookmarkEnd w:id="3"/>
      <w:bookmarkEnd w:id="4"/>
      <w:bookmarkEnd w:id="5"/>
      <w:r>
        <w:rPr>
          <w:rFonts w:hint="eastAsia"/>
          <w:b/>
          <w:bCs/>
          <w:color w:val="auto"/>
          <w:kern w:val="0"/>
          <w:sz w:val="30"/>
          <w:szCs w:val="30"/>
          <w:highlight w:val="none"/>
        </w:rPr>
        <w:t>说明</w:t>
      </w:r>
    </w:p>
    <w:p>
      <w:pPr>
        <w:numPr>
          <w:ilvl w:val="0"/>
          <w:numId w:val="8"/>
        </w:numPr>
        <w:autoSpaceDE w:val="0"/>
        <w:autoSpaceDN w:val="0"/>
        <w:adjustRightInd w:val="0"/>
        <w:snapToGrid w:val="0"/>
        <w:spacing w:line="360" w:lineRule="auto"/>
        <w:rPr>
          <w:rFonts w:ascii="宋体" w:hAnsi="宋体"/>
          <w:b/>
          <w:color w:val="auto"/>
          <w:szCs w:val="21"/>
          <w:highlight w:val="none"/>
        </w:rPr>
      </w:pPr>
      <w:bookmarkStart w:id="6" w:name="_Toc457466623"/>
      <w:bookmarkStart w:id="7" w:name="_Toc371432365"/>
      <w:bookmarkStart w:id="8" w:name="_Toc423350503"/>
      <w:r>
        <w:rPr>
          <w:rFonts w:hint="eastAsia" w:ascii="宋体" w:hAnsi="宋体" w:cs="黑体"/>
          <w:b/>
          <w:bCs/>
          <w:color w:val="auto"/>
          <w:szCs w:val="21"/>
          <w:highlight w:val="none"/>
        </w:rPr>
        <w:t>竞价评审小组</w:t>
      </w:r>
    </w:p>
    <w:p>
      <w:pPr>
        <w:numPr>
          <w:ilvl w:val="1"/>
          <w:numId w:val="8"/>
        </w:numPr>
        <w:autoSpaceDE w:val="0"/>
        <w:autoSpaceDN w:val="0"/>
        <w:adjustRightInd w:val="0"/>
        <w:snapToGrid w:val="0"/>
        <w:spacing w:line="360" w:lineRule="auto"/>
        <w:jc w:val="left"/>
        <w:rPr>
          <w:rFonts w:ascii="宋体" w:hAnsi="宋体"/>
          <w:color w:val="auto"/>
          <w:szCs w:val="21"/>
          <w:highlight w:val="none"/>
        </w:rPr>
      </w:pPr>
      <w:r>
        <w:rPr>
          <w:rFonts w:hint="eastAsia" w:ascii="宋体" w:hAnsi="宋体" w:cs="宋体"/>
          <w:color w:val="auto"/>
          <w:szCs w:val="21"/>
          <w:highlight w:val="none"/>
        </w:rPr>
        <w:t>竞价</w:t>
      </w:r>
      <w:r>
        <w:rPr>
          <w:rFonts w:hint="eastAsia" w:ascii="宋体" w:hAnsi="宋体" w:cs="宋体"/>
          <w:color w:val="auto"/>
          <w:szCs w:val="21"/>
          <w:highlight w:val="none"/>
          <w:lang w:eastAsia="zh-TW"/>
        </w:rPr>
        <w:t>由依照</w:t>
      </w:r>
      <w:r>
        <w:rPr>
          <w:rFonts w:hint="eastAsia" w:ascii="宋体" w:hAnsi="宋体" w:cs="宋体"/>
          <w:color w:val="auto"/>
          <w:szCs w:val="21"/>
          <w:highlight w:val="none"/>
        </w:rPr>
        <w:t>相关</w:t>
      </w:r>
      <w:r>
        <w:rPr>
          <w:rFonts w:hint="eastAsia" w:ascii="宋体" w:hAnsi="宋体" w:cs="宋体"/>
          <w:color w:val="auto"/>
          <w:szCs w:val="21"/>
          <w:highlight w:val="none"/>
          <w:lang w:eastAsia="zh-TW"/>
        </w:rPr>
        <w:t>法律、法规规定组建的</w:t>
      </w:r>
      <w:r>
        <w:rPr>
          <w:rFonts w:hint="eastAsia" w:ascii="宋体" w:hAnsi="宋体" w:cs="宋体"/>
          <w:color w:val="auto"/>
          <w:szCs w:val="21"/>
          <w:highlight w:val="none"/>
        </w:rPr>
        <w:t>竞价评审小组</w:t>
      </w:r>
      <w:r>
        <w:rPr>
          <w:rFonts w:hint="eastAsia" w:ascii="宋体" w:hAnsi="宋体" w:cs="宋体"/>
          <w:color w:val="auto"/>
          <w:szCs w:val="21"/>
          <w:highlight w:val="none"/>
          <w:lang w:eastAsia="zh-TW"/>
        </w:rPr>
        <w:t>负责。</w:t>
      </w:r>
      <w:r>
        <w:rPr>
          <w:rFonts w:hint="eastAsia" w:ascii="宋体" w:hAnsi="宋体"/>
          <w:color w:val="auto"/>
          <w:szCs w:val="21"/>
          <w:highlight w:val="none"/>
        </w:rPr>
        <w:t>竞价评审小组</w:t>
      </w:r>
      <w:r>
        <w:rPr>
          <w:rFonts w:hint="eastAsia" w:ascii="宋体" w:hAnsi="宋体" w:cs="宋体"/>
          <w:color w:val="auto"/>
          <w:szCs w:val="21"/>
          <w:highlight w:val="none"/>
          <w:lang w:eastAsia="zh-TW"/>
        </w:rPr>
        <w:t>按规定由招标人代表和</w:t>
      </w:r>
      <w:r>
        <w:rPr>
          <w:rFonts w:hint="eastAsia" w:ascii="宋体" w:hAnsi="宋体" w:cs="宋体"/>
          <w:color w:val="auto"/>
          <w:szCs w:val="21"/>
          <w:highlight w:val="none"/>
        </w:rPr>
        <w:t>从专家库随机抽取的有关</w:t>
      </w:r>
      <w:r>
        <w:rPr>
          <w:rFonts w:hint="eastAsia" w:ascii="宋体" w:hAnsi="宋体" w:cs="宋体"/>
          <w:color w:val="auto"/>
          <w:szCs w:val="21"/>
          <w:highlight w:val="none"/>
          <w:lang w:eastAsia="zh-TW"/>
        </w:rPr>
        <w:t>技术、经济等方面的专家组成，</w:t>
      </w:r>
      <w:r>
        <w:rPr>
          <w:rFonts w:hint="eastAsia" w:ascii="宋体" w:hAnsi="宋体"/>
          <w:bCs/>
          <w:color w:val="auto"/>
          <w:highlight w:val="none"/>
        </w:rPr>
        <w:t>竞价评审小组</w:t>
      </w:r>
      <w:r>
        <w:rPr>
          <w:rFonts w:hint="eastAsia" w:ascii="宋体" w:hAnsi="宋体"/>
          <w:color w:val="auto"/>
          <w:szCs w:val="21"/>
          <w:highlight w:val="none"/>
        </w:rPr>
        <w:t>由3名单数组成</w:t>
      </w:r>
      <w:r>
        <w:rPr>
          <w:rFonts w:hint="eastAsia" w:ascii="宋体" w:hAnsi="宋体" w:cs="宋体"/>
          <w:color w:val="auto"/>
          <w:szCs w:val="21"/>
          <w:highlight w:val="none"/>
          <w:lang w:eastAsia="zh-TW"/>
        </w:rPr>
        <w:t>。</w:t>
      </w:r>
    </w:p>
    <w:p>
      <w:pPr>
        <w:numPr>
          <w:ilvl w:val="0"/>
          <w:numId w:val="8"/>
        </w:numPr>
        <w:autoSpaceDE w:val="0"/>
        <w:autoSpaceDN w:val="0"/>
        <w:adjustRightInd w:val="0"/>
        <w:snapToGrid w:val="0"/>
        <w:spacing w:line="360" w:lineRule="auto"/>
        <w:rPr>
          <w:rFonts w:ascii="宋体" w:hAnsi="宋体" w:cs="黑体"/>
          <w:b/>
          <w:bCs/>
          <w:color w:val="auto"/>
          <w:szCs w:val="21"/>
          <w:highlight w:val="none"/>
          <w:lang w:eastAsia="zh-TW"/>
        </w:rPr>
      </w:pPr>
      <w:bookmarkStart w:id="9" w:name="_Toc419125963"/>
      <w:r>
        <w:rPr>
          <w:rFonts w:hint="eastAsia" w:ascii="宋体" w:hAnsi="宋体" w:cs="黑体"/>
          <w:b/>
          <w:bCs/>
          <w:color w:val="auto"/>
          <w:szCs w:val="21"/>
          <w:highlight w:val="none"/>
        </w:rPr>
        <w:t>竞价过程</w:t>
      </w:r>
      <w:bookmarkEnd w:id="9"/>
    </w:p>
    <w:p>
      <w:pPr>
        <w:numPr>
          <w:ilvl w:val="1"/>
          <w:numId w:val="8"/>
        </w:numPr>
        <w:autoSpaceDE w:val="0"/>
        <w:autoSpaceDN w:val="0"/>
        <w:adjustRightInd w:val="0"/>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竞价评审小组</w:t>
      </w:r>
      <w:r>
        <w:rPr>
          <w:rFonts w:hint="eastAsia" w:ascii="宋体" w:hAnsi="宋体" w:cs="宋体"/>
          <w:color w:val="auto"/>
          <w:szCs w:val="21"/>
          <w:highlight w:val="none"/>
          <w:lang w:eastAsia="zh-TW"/>
        </w:rPr>
        <w:t>将根据</w:t>
      </w:r>
      <w:r>
        <w:rPr>
          <w:rFonts w:hint="eastAsia" w:ascii="宋体" w:hAnsi="宋体" w:cs="宋体"/>
          <w:color w:val="auto"/>
          <w:szCs w:val="21"/>
          <w:highlight w:val="none"/>
        </w:rPr>
        <w:t>竞价文件</w:t>
      </w:r>
      <w:r>
        <w:rPr>
          <w:rFonts w:hint="eastAsia" w:ascii="宋体" w:hAnsi="宋体" w:cs="宋体"/>
          <w:color w:val="auto"/>
          <w:szCs w:val="21"/>
          <w:highlight w:val="none"/>
          <w:lang w:eastAsia="zh-TW"/>
        </w:rPr>
        <w:t>的规定，对</w:t>
      </w:r>
      <w:r>
        <w:rPr>
          <w:rFonts w:hint="eastAsia" w:ascii="宋体" w:hAnsi="宋体" w:cs="宋体"/>
          <w:color w:val="auto"/>
          <w:szCs w:val="21"/>
          <w:highlight w:val="none"/>
        </w:rPr>
        <w:t>报价文件</w:t>
      </w:r>
      <w:r>
        <w:rPr>
          <w:rFonts w:hint="eastAsia" w:ascii="宋体" w:hAnsi="宋体" w:cs="宋体"/>
          <w:color w:val="auto"/>
          <w:szCs w:val="21"/>
          <w:highlight w:val="none"/>
          <w:lang w:eastAsia="zh-TW"/>
        </w:rPr>
        <w:t>进行资格性、符合性评审</w:t>
      </w:r>
      <w:r>
        <w:rPr>
          <w:rFonts w:hint="eastAsia" w:ascii="宋体" w:hAnsi="宋体" w:cs="宋体"/>
          <w:color w:val="auto"/>
          <w:szCs w:val="21"/>
          <w:highlight w:val="none"/>
        </w:rPr>
        <w:t>。</w:t>
      </w:r>
      <w:r>
        <w:rPr>
          <w:rFonts w:hint="eastAsia" w:ascii="宋体" w:hAnsi="宋体" w:cs="宋体"/>
          <w:color w:val="auto"/>
          <w:szCs w:val="21"/>
          <w:highlight w:val="none"/>
          <w:lang w:eastAsia="zh-TW"/>
        </w:rPr>
        <w:t>未能通过资格性、符合性审查被认定为无效</w:t>
      </w:r>
      <w:r>
        <w:rPr>
          <w:rFonts w:hint="eastAsia" w:ascii="宋体" w:hAnsi="宋体" w:cs="宋体"/>
          <w:color w:val="auto"/>
          <w:szCs w:val="21"/>
          <w:highlight w:val="none"/>
        </w:rPr>
        <w:t>响应。</w:t>
      </w:r>
    </w:p>
    <w:p>
      <w:pPr>
        <w:autoSpaceDE w:val="0"/>
        <w:autoSpaceDN w:val="0"/>
        <w:adjustRightInd w:val="0"/>
        <w:snapToGrid w:val="0"/>
        <w:spacing w:line="360" w:lineRule="auto"/>
        <w:jc w:val="center"/>
        <w:rPr>
          <w:rFonts w:ascii="黑体" w:hAnsi="宋体" w:eastAsia="黑体" w:cs="宋体"/>
          <w:color w:val="auto"/>
          <w:sz w:val="28"/>
          <w:szCs w:val="28"/>
          <w:highlight w:val="none"/>
        </w:rPr>
      </w:pPr>
      <w:r>
        <w:rPr>
          <w:rFonts w:hint="eastAsia" w:ascii="黑体" w:hAnsi="宋体" w:eastAsia="黑体" w:cs="宋体"/>
          <w:color w:val="auto"/>
          <w:sz w:val="28"/>
          <w:szCs w:val="28"/>
          <w:highlight w:val="none"/>
        </w:rPr>
        <w:t>资格、符合性评审表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8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91" w:type="dxa"/>
            <w:tcBorders>
              <w:top w:val="single" w:color="auto" w:sz="12" w:space="0"/>
              <w:left w:val="single" w:color="auto" w:sz="12" w:space="0"/>
            </w:tcBorders>
            <w:vAlign w:val="center"/>
          </w:tcPr>
          <w:p>
            <w:pPr>
              <w:snapToGrid w:val="0"/>
              <w:jc w:val="center"/>
              <w:rPr>
                <w:b/>
                <w:color w:val="auto"/>
                <w:highlight w:val="none"/>
              </w:rPr>
            </w:pPr>
            <w:r>
              <w:rPr>
                <w:rFonts w:hint="eastAsia"/>
                <w:b/>
                <w:color w:val="auto"/>
                <w:highlight w:val="none"/>
              </w:rPr>
              <w:t>序号</w:t>
            </w:r>
          </w:p>
        </w:tc>
        <w:tc>
          <w:tcPr>
            <w:tcW w:w="8126" w:type="dxa"/>
            <w:tcBorders>
              <w:top w:val="single" w:color="auto" w:sz="12" w:space="0"/>
              <w:right w:val="single" w:color="auto" w:sz="12" w:space="0"/>
            </w:tcBorders>
            <w:vAlign w:val="center"/>
          </w:tcPr>
          <w:p>
            <w:pPr>
              <w:snapToGrid w:val="0"/>
              <w:jc w:val="center"/>
              <w:rPr>
                <w:b/>
                <w:color w:val="auto"/>
                <w:highlight w:val="none"/>
              </w:rPr>
            </w:pPr>
            <w:r>
              <w:rPr>
                <w:rFonts w:hint="eastAsia"/>
                <w:b/>
                <w:color w:val="auto"/>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12" w:space="0"/>
              <w:left w:val="single" w:color="auto" w:sz="12" w:space="0"/>
            </w:tcBorders>
            <w:vAlign w:val="center"/>
          </w:tcPr>
          <w:p>
            <w:pPr>
              <w:numPr>
                <w:ilvl w:val="0"/>
                <w:numId w:val="9"/>
              </w:numPr>
              <w:tabs>
                <w:tab w:val="left" w:pos="223"/>
              </w:tabs>
              <w:snapToGrid w:val="0"/>
              <w:jc w:val="center"/>
              <w:rPr>
                <w:rFonts w:ascii="宋体" w:hAnsi="宋体"/>
                <w:b/>
                <w:color w:val="auto"/>
                <w:highlight w:val="none"/>
              </w:rPr>
            </w:pPr>
          </w:p>
        </w:tc>
        <w:tc>
          <w:tcPr>
            <w:tcW w:w="8126" w:type="dxa"/>
            <w:tcBorders>
              <w:top w:val="single" w:color="auto" w:sz="12" w:space="0"/>
              <w:right w:val="single" w:color="auto" w:sz="12" w:space="0"/>
            </w:tcBorders>
            <w:vAlign w:val="center"/>
          </w:tcPr>
          <w:p>
            <w:pPr>
              <w:rPr>
                <w:rFonts w:ascii="宋体" w:hAnsi="宋体" w:cs="宋体"/>
                <w:color w:val="auto"/>
                <w:highlight w:val="none"/>
              </w:rPr>
            </w:pPr>
            <w:r>
              <w:rPr>
                <w:rFonts w:hint="eastAsia" w:ascii="宋体" w:hAnsi="宋体" w:cs="宋体"/>
                <w:color w:val="auto"/>
                <w:highlight w:val="none"/>
              </w:rPr>
              <w:t>具备竞价文件中规定资格要求的及资格证明文件齐全；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left w:val="single" w:color="auto" w:sz="12" w:space="0"/>
            </w:tcBorders>
            <w:vAlign w:val="center"/>
          </w:tcPr>
          <w:p>
            <w:pPr>
              <w:numPr>
                <w:ilvl w:val="0"/>
                <w:numId w:val="9"/>
              </w:numPr>
              <w:tabs>
                <w:tab w:val="left" w:pos="223"/>
              </w:tabs>
              <w:snapToGrid w:val="0"/>
              <w:jc w:val="center"/>
              <w:rPr>
                <w:rFonts w:ascii="宋体" w:hAnsi="宋体"/>
                <w:b/>
                <w:color w:val="auto"/>
                <w:highlight w:val="none"/>
              </w:rPr>
            </w:pPr>
          </w:p>
        </w:tc>
        <w:tc>
          <w:tcPr>
            <w:tcW w:w="8126" w:type="dxa"/>
            <w:tcBorders>
              <w:right w:val="single" w:color="auto" w:sz="12" w:space="0"/>
            </w:tcBorders>
            <w:vAlign w:val="center"/>
          </w:tcPr>
          <w:p>
            <w:pPr>
              <w:rPr>
                <w:rFonts w:ascii="宋体" w:hAnsi="宋体" w:cs="宋体"/>
                <w:color w:val="auto"/>
                <w:highlight w:val="none"/>
              </w:rPr>
            </w:pPr>
            <w:r>
              <w:rPr>
                <w:rFonts w:hint="eastAsia" w:hAnsi="宋体"/>
                <w:color w:val="auto"/>
                <w:sz w:val="21"/>
                <w:szCs w:val="21"/>
                <w:highlight w:val="none"/>
              </w:rPr>
              <w:t>用户需求书响应声明函</w:t>
            </w:r>
            <w:r>
              <w:rPr>
                <w:rFonts w:hint="eastAsia" w:ascii="宋体" w:hAnsi="宋体" w:cs="宋体"/>
                <w:color w:val="auto"/>
                <w:highlight w:val="none"/>
              </w:rPr>
              <w:t>已提交并符合竞价文件要求的；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1" w:type="dxa"/>
            <w:tcBorders>
              <w:left w:val="single" w:color="auto" w:sz="12" w:space="0"/>
            </w:tcBorders>
            <w:vAlign w:val="center"/>
          </w:tcPr>
          <w:p>
            <w:pPr>
              <w:numPr>
                <w:ilvl w:val="0"/>
                <w:numId w:val="9"/>
              </w:numPr>
              <w:tabs>
                <w:tab w:val="left" w:pos="223"/>
              </w:tabs>
              <w:snapToGrid w:val="0"/>
              <w:jc w:val="center"/>
              <w:rPr>
                <w:rFonts w:ascii="宋体" w:hAnsi="宋体"/>
                <w:b/>
                <w:color w:val="auto"/>
                <w:highlight w:val="none"/>
              </w:rPr>
            </w:pPr>
          </w:p>
        </w:tc>
        <w:tc>
          <w:tcPr>
            <w:tcW w:w="8126" w:type="dxa"/>
            <w:tcBorders>
              <w:right w:val="single" w:color="auto" w:sz="12" w:space="0"/>
            </w:tcBorders>
            <w:vAlign w:val="center"/>
          </w:tcPr>
          <w:p>
            <w:pPr>
              <w:ind w:left="10" w:hanging="10" w:hangingChars="5"/>
              <w:rPr>
                <w:rFonts w:ascii="宋体" w:hAnsi="宋体" w:cs="宋体"/>
                <w:color w:val="auto"/>
                <w:highlight w:val="none"/>
              </w:rPr>
            </w:pPr>
            <w:r>
              <w:rPr>
                <w:rFonts w:hint="eastAsia" w:ascii="宋体" w:hAnsi="宋体" w:cs="宋体"/>
                <w:color w:val="auto"/>
                <w:highlight w:val="none"/>
              </w:rPr>
              <w:t>按照竞价文件规定要求签署、盖章且报价文件有法定代表人签字，或签字人有法定代表人有效授权书的；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left w:val="single" w:color="auto" w:sz="12" w:space="0"/>
            </w:tcBorders>
            <w:vAlign w:val="center"/>
          </w:tcPr>
          <w:p>
            <w:pPr>
              <w:numPr>
                <w:ilvl w:val="0"/>
                <w:numId w:val="9"/>
              </w:numPr>
              <w:tabs>
                <w:tab w:val="left" w:pos="223"/>
              </w:tabs>
              <w:snapToGrid w:val="0"/>
              <w:jc w:val="center"/>
              <w:rPr>
                <w:rFonts w:ascii="宋体" w:hAnsi="宋体" w:cs="宋体"/>
                <w:b/>
                <w:color w:val="auto"/>
                <w:highlight w:val="none"/>
              </w:rPr>
            </w:pPr>
          </w:p>
        </w:tc>
        <w:tc>
          <w:tcPr>
            <w:tcW w:w="8126" w:type="dxa"/>
            <w:tcBorders>
              <w:right w:val="single" w:color="auto" w:sz="12" w:space="0"/>
            </w:tcBorders>
            <w:vAlign w:val="center"/>
          </w:tcPr>
          <w:p>
            <w:pPr>
              <w:pStyle w:val="32"/>
              <w:rPr>
                <w:rFonts w:ascii="宋体" w:hAnsi="宋体" w:cs="宋体"/>
                <w:color w:val="auto"/>
                <w:highlight w:val="none"/>
              </w:rPr>
            </w:pPr>
            <w:r>
              <w:rPr>
                <w:rFonts w:hint="eastAsia" w:ascii="宋体" w:hAnsi="宋体" w:eastAsia="宋体" w:cs="宋体"/>
                <w:bCs w:val="0"/>
                <w:color w:val="auto"/>
                <w:spacing w:val="0"/>
                <w:kern w:val="2"/>
                <w:sz w:val="21"/>
                <w:szCs w:val="22"/>
                <w:highlight w:val="none"/>
                <w:lang w:val="en-US" w:eastAsia="zh-CN" w:bidi="ar-SA"/>
              </w:rPr>
              <w:t>投标报价未超过本项目最高限价的；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left w:val="single" w:color="auto" w:sz="12" w:space="0"/>
            </w:tcBorders>
            <w:vAlign w:val="center"/>
          </w:tcPr>
          <w:p>
            <w:pPr>
              <w:numPr>
                <w:ilvl w:val="0"/>
                <w:numId w:val="9"/>
              </w:numPr>
              <w:tabs>
                <w:tab w:val="left" w:pos="223"/>
              </w:tabs>
              <w:snapToGrid w:val="0"/>
              <w:jc w:val="center"/>
              <w:rPr>
                <w:rFonts w:ascii="宋体" w:hAnsi="宋体"/>
                <w:b/>
                <w:color w:val="auto"/>
                <w:highlight w:val="none"/>
              </w:rPr>
            </w:pPr>
          </w:p>
        </w:tc>
        <w:tc>
          <w:tcPr>
            <w:tcW w:w="8126" w:type="dxa"/>
            <w:tcBorders>
              <w:right w:val="single" w:color="auto" w:sz="12" w:space="0"/>
            </w:tcBorders>
            <w:vAlign w:val="center"/>
          </w:tcPr>
          <w:p>
            <w:pPr>
              <w:rPr>
                <w:rFonts w:ascii="宋体" w:hAnsi="宋体" w:cs="宋体"/>
                <w:color w:val="auto"/>
                <w:highlight w:val="none"/>
              </w:rPr>
            </w:pPr>
            <w:r>
              <w:rPr>
                <w:rFonts w:hint="eastAsia" w:ascii="宋体" w:hAnsi="宋体" w:cs="宋体"/>
                <w:color w:val="auto"/>
                <w:highlight w:val="none"/>
              </w:rPr>
              <w:t>报价文件没有竞价文件中规定的其它无效响应条款的；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left w:val="single" w:color="auto" w:sz="12" w:space="0"/>
              <w:bottom w:val="single" w:color="auto" w:sz="12" w:space="0"/>
            </w:tcBorders>
            <w:vAlign w:val="center"/>
          </w:tcPr>
          <w:p>
            <w:pPr>
              <w:numPr>
                <w:ilvl w:val="0"/>
                <w:numId w:val="9"/>
              </w:numPr>
              <w:tabs>
                <w:tab w:val="left" w:pos="223"/>
              </w:tabs>
              <w:snapToGrid w:val="0"/>
              <w:jc w:val="center"/>
              <w:rPr>
                <w:rFonts w:ascii="宋体" w:hAnsi="宋体"/>
                <w:b/>
                <w:color w:val="auto"/>
                <w:highlight w:val="none"/>
              </w:rPr>
            </w:pPr>
          </w:p>
        </w:tc>
        <w:tc>
          <w:tcPr>
            <w:tcW w:w="8126" w:type="dxa"/>
            <w:tcBorders>
              <w:bottom w:val="single" w:color="auto" w:sz="12" w:space="0"/>
              <w:right w:val="single" w:color="auto" w:sz="12" w:space="0"/>
            </w:tcBorders>
            <w:vAlign w:val="center"/>
          </w:tcPr>
          <w:p>
            <w:pPr>
              <w:snapToGrid w:val="0"/>
              <w:rPr>
                <w:color w:val="auto"/>
                <w:highlight w:val="none"/>
              </w:rPr>
            </w:pPr>
            <w:r>
              <w:rPr>
                <w:rFonts w:hint="eastAsia" w:ascii="宋体" w:hAnsi="宋体" w:cs="宋体"/>
                <w:color w:val="auto"/>
                <w:highlight w:val="none"/>
              </w:rPr>
              <w:t>按有关法律、法规、规章不属于无效响应的。</w:t>
            </w:r>
          </w:p>
        </w:tc>
      </w:tr>
    </w:tbl>
    <w:p>
      <w:pPr>
        <w:pStyle w:val="30"/>
        <w:ind w:firstLine="400"/>
        <w:rPr>
          <w:color w:val="auto"/>
          <w:highlight w:val="none"/>
        </w:rPr>
      </w:pPr>
    </w:p>
    <w:bookmarkEnd w:id="6"/>
    <w:bookmarkEnd w:id="7"/>
    <w:bookmarkEnd w:id="8"/>
    <w:p>
      <w:pPr>
        <w:numPr>
          <w:ilvl w:val="0"/>
          <w:numId w:val="8"/>
        </w:numPr>
        <w:autoSpaceDE w:val="0"/>
        <w:autoSpaceDN w:val="0"/>
        <w:adjustRightInd w:val="0"/>
        <w:snapToGrid w:val="0"/>
        <w:spacing w:line="360" w:lineRule="auto"/>
        <w:rPr>
          <w:rFonts w:ascii="宋体" w:hAnsi="宋体" w:cs="黑体"/>
          <w:b/>
          <w:bCs/>
          <w:color w:val="auto"/>
          <w:szCs w:val="21"/>
          <w:highlight w:val="none"/>
          <w:lang w:eastAsia="zh-TW"/>
        </w:rPr>
      </w:pPr>
      <w:bookmarkStart w:id="10" w:name="_Toc381000419"/>
      <w:bookmarkStart w:id="11" w:name="_Toc419125964"/>
      <w:bookmarkStart w:id="12" w:name="_Toc423350507"/>
      <w:bookmarkStart w:id="13" w:name="_Toc371432369"/>
      <w:bookmarkStart w:id="14" w:name="_Toc457466627"/>
      <w:r>
        <w:rPr>
          <w:rFonts w:hint="eastAsia" w:ascii="宋体" w:hAnsi="宋体" w:cs="黑体"/>
          <w:b/>
          <w:bCs/>
          <w:color w:val="auto"/>
          <w:szCs w:val="21"/>
          <w:highlight w:val="none"/>
          <w:lang w:eastAsia="zh-TW"/>
        </w:rPr>
        <w:t>评定成交的</w:t>
      </w:r>
      <w:r>
        <w:rPr>
          <w:rFonts w:ascii="宋体" w:hAnsi="宋体" w:cs="黑体"/>
          <w:b/>
          <w:bCs/>
          <w:color w:val="auto"/>
          <w:szCs w:val="21"/>
          <w:highlight w:val="none"/>
          <w:lang w:eastAsia="zh-TW"/>
        </w:rPr>
        <w:t>评审方法</w:t>
      </w:r>
      <w:r>
        <w:rPr>
          <w:rFonts w:hint="eastAsia" w:ascii="宋体" w:hAnsi="宋体" w:cs="黑体"/>
          <w:b/>
          <w:bCs/>
          <w:color w:val="auto"/>
          <w:szCs w:val="21"/>
          <w:highlight w:val="none"/>
          <w:lang w:eastAsia="zh-TW"/>
        </w:rPr>
        <w:t>和标准</w:t>
      </w:r>
      <w:bookmarkEnd w:id="10"/>
      <w:bookmarkEnd w:id="11"/>
    </w:p>
    <w:p>
      <w:pPr>
        <w:numPr>
          <w:ilvl w:val="1"/>
          <w:numId w:val="8"/>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本项目按照最低评标价法确定</w:t>
      </w:r>
      <w:r>
        <w:rPr>
          <w:rFonts w:hint="eastAsia" w:ascii="宋体" w:hAnsi="宋体" w:cs="宋体"/>
          <w:color w:val="auto"/>
          <w:szCs w:val="21"/>
          <w:highlight w:val="none"/>
          <w:lang w:eastAsia="zh-CN"/>
        </w:rPr>
        <w:t>成交人</w:t>
      </w:r>
      <w:r>
        <w:rPr>
          <w:rFonts w:hint="eastAsia" w:ascii="宋体" w:hAnsi="宋体" w:cs="宋体"/>
          <w:color w:val="auto"/>
          <w:szCs w:val="21"/>
          <w:highlight w:val="none"/>
        </w:rPr>
        <w:t>，即在质量和服务均能满足竞价文件实质性响应要求的前提下，以提出最低报价（</w:t>
      </w:r>
      <w:r>
        <w:rPr>
          <w:rFonts w:hint="eastAsia" w:ascii="宋体" w:hAnsi="宋体" w:cs="宋体"/>
          <w:color w:val="auto"/>
          <w:szCs w:val="21"/>
          <w:highlight w:val="none"/>
          <w:lang w:eastAsia="zh-TW"/>
        </w:rPr>
        <w:t>指修正及价格扣除后的</w:t>
      </w:r>
      <w:r>
        <w:rPr>
          <w:rFonts w:hint="eastAsia" w:ascii="宋体" w:hAnsi="宋体" w:cs="宋体"/>
          <w:color w:val="auto"/>
          <w:szCs w:val="21"/>
          <w:highlight w:val="none"/>
        </w:rPr>
        <w:t>价格，即评标</w:t>
      </w:r>
      <w:r>
        <w:rPr>
          <w:rFonts w:hint="eastAsia" w:ascii="宋体" w:hAnsi="宋体" w:cs="宋体"/>
          <w:color w:val="auto"/>
          <w:szCs w:val="21"/>
          <w:highlight w:val="none"/>
          <w:lang w:eastAsia="zh-TW"/>
        </w:rPr>
        <w:t>价</w:t>
      </w:r>
      <w:r>
        <w:rPr>
          <w:rFonts w:hint="eastAsia" w:ascii="宋体" w:hAnsi="宋体" w:cs="宋体"/>
          <w:color w:val="auto"/>
          <w:szCs w:val="21"/>
          <w:highlight w:val="none"/>
        </w:rPr>
        <w:t>）的响应供应商作为</w:t>
      </w:r>
      <w:r>
        <w:rPr>
          <w:rFonts w:hint="eastAsia" w:ascii="宋体" w:hAnsi="宋体" w:cs="宋体"/>
          <w:color w:val="auto"/>
          <w:szCs w:val="21"/>
          <w:highlight w:val="none"/>
          <w:lang w:eastAsia="zh-CN"/>
        </w:rPr>
        <w:t>成交人</w:t>
      </w:r>
      <w:r>
        <w:rPr>
          <w:rFonts w:hint="eastAsia" w:ascii="宋体" w:hAnsi="宋体" w:cs="宋体"/>
          <w:color w:val="auto"/>
          <w:szCs w:val="21"/>
          <w:highlight w:val="none"/>
        </w:rPr>
        <w:t>。</w:t>
      </w:r>
      <w:r>
        <w:rPr>
          <w:rFonts w:hint="eastAsia" w:ascii="宋体" w:hAnsi="宋体"/>
          <w:color w:val="auto"/>
          <w:szCs w:val="21"/>
          <w:highlight w:val="none"/>
        </w:rPr>
        <w:t>按照</w:t>
      </w:r>
      <w:r>
        <w:rPr>
          <w:rFonts w:hint="eastAsia" w:ascii="宋体" w:hAnsi="宋体" w:cs="宋体"/>
          <w:color w:val="auto"/>
          <w:szCs w:val="21"/>
          <w:highlight w:val="none"/>
        </w:rPr>
        <w:t>最后报价</w:t>
      </w:r>
      <w:r>
        <w:rPr>
          <w:rFonts w:hint="eastAsia" w:ascii="宋体" w:hAnsi="宋体"/>
          <w:color w:val="auto"/>
          <w:szCs w:val="21"/>
          <w:highlight w:val="none"/>
        </w:rPr>
        <w:t>由低到高的顺序推荐三名成交候选人。</w:t>
      </w:r>
    </w:p>
    <w:p>
      <w:pPr>
        <w:numPr>
          <w:ilvl w:val="1"/>
          <w:numId w:val="8"/>
        </w:numPr>
        <w:autoSpaceDE w:val="0"/>
        <w:autoSpaceDN w:val="0"/>
        <w:adjustRightInd w:val="0"/>
        <w:snapToGrid w:val="0"/>
        <w:spacing w:line="360" w:lineRule="auto"/>
        <w:rPr>
          <w:rFonts w:ascii="宋体" w:hAnsi="宋体" w:cs="宋体"/>
          <w:color w:val="auto"/>
          <w:szCs w:val="21"/>
          <w:highlight w:val="none"/>
        </w:rPr>
      </w:pPr>
      <w:r>
        <w:rPr>
          <w:rFonts w:hint="eastAsia" w:ascii="宋体" w:hAnsi="宋体" w:cs="宋体"/>
          <w:color w:val="auto"/>
          <w:szCs w:val="21"/>
          <w:highlight w:val="none"/>
          <w:lang w:eastAsia="zh-TW"/>
        </w:rPr>
        <w:t>评</w:t>
      </w:r>
      <w:r>
        <w:rPr>
          <w:rFonts w:hint="eastAsia" w:ascii="宋体" w:hAnsi="宋体" w:cs="宋体"/>
          <w:color w:val="auto"/>
          <w:szCs w:val="21"/>
          <w:highlight w:val="none"/>
        </w:rPr>
        <w:t>标</w:t>
      </w:r>
      <w:r>
        <w:rPr>
          <w:rFonts w:hint="eastAsia" w:ascii="宋体" w:hAnsi="宋体" w:cs="宋体"/>
          <w:color w:val="auto"/>
          <w:szCs w:val="21"/>
          <w:highlight w:val="none"/>
          <w:lang w:eastAsia="zh-TW"/>
        </w:rPr>
        <w:t>价相同的，</w:t>
      </w:r>
      <w:r>
        <w:rPr>
          <w:rFonts w:hint="eastAsia" w:ascii="宋体" w:hAnsi="宋体" w:cs="宋体"/>
          <w:color w:val="auto"/>
          <w:szCs w:val="21"/>
          <w:highlight w:val="none"/>
        </w:rPr>
        <w:t>排名</w:t>
      </w:r>
      <w:r>
        <w:rPr>
          <w:rFonts w:hint="eastAsia" w:ascii="宋体" w:hAnsi="宋体" w:cs="宋体"/>
          <w:color w:val="auto"/>
          <w:szCs w:val="21"/>
          <w:highlight w:val="none"/>
          <w:lang w:eastAsia="zh-TW"/>
        </w:rPr>
        <w:t>由</w:t>
      </w:r>
      <w:r>
        <w:rPr>
          <w:rFonts w:hint="eastAsia"/>
          <w:color w:val="auto"/>
          <w:szCs w:val="21"/>
          <w:highlight w:val="none"/>
        </w:rPr>
        <w:t>竞价评审小组</w:t>
      </w:r>
      <w:r>
        <w:rPr>
          <w:rFonts w:hint="eastAsia" w:ascii="宋体" w:hAnsi="宋体" w:cs="宋体"/>
          <w:color w:val="auto"/>
          <w:szCs w:val="21"/>
          <w:highlight w:val="none"/>
          <w:lang w:eastAsia="zh-TW"/>
        </w:rPr>
        <w:t>抽签确定。排名第一的报价供应商为第一成交候选人，排名第二的报价供应商为第二成交候选人，排名第三的报价供应商为第三成交候选人。</w:t>
      </w:r>
    </w:p>
    <w:p>
      <w:pPr>
        <w:numPr>
          <w:ilvl w:val="1"/>
          <w:numId w:val="8"/>
        </w:numPr>
        <w:autoSpaceDE w:val="0"/>
        <w:autoSpaceDN w:val="0"/>
        <w:adjustRightInd w:val="0"/>
        <w:snapToGrid w:val="0"/>
        <w:spacing w:line="360" w:lineRule="auto"/>
        <w:jc w:val="left"/>
        <w:rPr>
          <w:rFonts w:ascii="宋体" w:hAnsi="宋体"/>
          <w:color w:val="auto"/>
          <w:szCs w:val="21"/>
          <w:highlight w:val="none"/>
        </w:rPr>
      </w:pPr>
      <w:r>
        <w:rPr>
          <w:rFonts w:hint="eastAsia"/>
          <w:color w:val="auto"/>
          <w:szCs w:val="21"/>
          <w:highlight w:val="none"/>
        </w:rPr>
        <w:t>竞价评审小组</w:t>
      </w:r>
      <w:r>
        <w:rPr>
          <w:rFonts w:ascii="宋体" w:hAnsi="宋体" w:cs="宋体"/>
          <w:color w:val="auto"/>
          <w:szCs w:val="21"/>
          <w:highlight w:val="none"/>
          <w:lang w:eastAsia="zh-TW"/>
        </w:rPr>
        <w:t>提</w:t>
      </w:r>
      <w:r>
        <w:rPr>
          <w:rFonts w:hint="eastAsia" w:ascii="宋体" w:hAnsi="宋体" w:cs="宋体"/>
          <w:color w:val="auto"/>
          <w:szCs w:val="21"/>
          <w:highlight w:val="none"/>
          <w:lang w:eastAsia="zh-TW"/>
        </w:rPr>
        <w:t>交</w:t>
      </w:r>
      <w:r>
        <w:rPr>
          <w:rFonts w:ascii="宋体" w:hAnsi="宋体" w:cs="宋体"/>
          <w:color w:val="auto"/>
          <w:szCs w:val="21"/>
          <w:highlight w:val="none"/>
          <w:lang w:eastAsia="zh-TW"/>
        </w:rPr>
        <w:t>评审报告和推荐成交意见报</w:t>
      </w:r>
      <w:r>
        <w:rPr>
          <w:rFonts w:hint="eastAsia" w:ascii="宋体" w:hAnsi="宋体" w:cs="宋体"/>
          <w:color w:val="auto"/>
          <w:szCs w:val="21"/>
          <w:highlight w:val="none"/>
          <w:lang w:eastAsia="zh-TW"/>
        </w:rPr>
        <w:t>招标人确认</w:t>
      </w:r>
      <w:r>
        <w:rPr>
          <w:rFonts w:hint="eastAsia" w:ascii="宋体" w:hAnsi="宋体"/>
          <w:color w:val="auto"/>
          <w:szCs w:val="21"/>
          <w:highlight w:val="none"/>
        </w:rPr>
        <w:t>，招标人在收到评审报告后的规定时间内，按照评审报告中推荐的成交候选人顺序确定</w:t>
      </w:r>
      <w:r>
        <w:rPr>
          <w:rFonts w:hint="eastAsia" w:ascii="宋体" w:hAnsi="宋体"/>
          <w:color w:val="auto"/>
          <w:szCs w:val="21"/>
          <w:highlight w:val="none"/>
          <w:lang w:eastAsia="zh-CN"/>
        </w:rPr>
        <w:t>成交人</w:t>
      </w:r>
      <w:r>
        <w:rPr>
          <w:rFonts w:hint="eastAsia" w:ascii="宋体" w:hAnsi="宋体"/>
          <w:color w:val="auto"/>
          <w:szCs w:val="21"/>
          <w:highlight w:val="none"/>
        </w:rPr>
        <w:t>，也可以事先授权</w:t>
      </w:r>
      <w:r>
        <w:rPr>
          <w:rFonts w:hint="eastAsia"/>
          <w:color w:val="auto"/>
          <w:szCs w:val="21"/>
          <w:highlight w:val="none"/>
        </w:rPr>
        <w:t>竞价评审小组</w:t>
      </w:r>
      <w:r>
        <w:rPr>
          <w:rFonts w:hint="eastAsia" w:ascii="宋体" w:hAnsi="宋体"/>
          <w:color w:val="auto"/>
          <w:szCs w:val="21"/>
          <w:highlight w:val="none"/>
        </w:rPr>
        <w:t>直接确定</w:t>
      </w:r>
      <w:r>
        <w:rPr>
          <w:rFonts w:hint="eastAsia" w:ascii="宋体" w:hAnsi="宋体"/>
          <w:color w:val="auto"/>
          <w:szCs w:val="21"/>
          <w:highlight w:val="none"/>
          <w:lang w:eastAsia="zh-CN"/>
        </w:rPr>
        <w:t>成交人</w:t>
      </w:r>
      <w:r>
        <w:rPr>
          <w:rFonts w:hint="eastAsia" w:ascii="宋体" w:hAnsi="宋体"/>
          <w:color w:val="auto"/>
          <w:szCs w:val="21"/>
          <w:highlight w:val="none"/>
        </w:rPr>
        <w:t>。</w:t>
      </w:r>
    </w:p>
    <w:p>
      <w:pPr>
        <w:numPr>
          <w:ilvl w:val="0"/>
          <w:numId w:val="8"/>
        </w:numPr>
        <w:autoSpaceDE w:val="0"/>
        <w:autoSpaceDN w:val="0"/>
        <w:adjustRightInd w:val="0"/>
        <w:snapToGrid w:val="0"/>
        <w:spacing w:line="360" w:lineRule="auto"/>
        <w:rPr>
          <w:rFonts w:ascii="宋体" w:hAnsi="宋体" w:cs="黑体"/>
          <w:b/>
          <w:bCs/>
          <w:color w:val="auto"/>
          <w:szCs w:val="21"/>
          <w:highlight w:val="none"/>
          <w:lang w:eastAsia="zh-TW"/>
        </w:rPr>
      </w:pPr>
      <w:bookmarkStart w:id="15" w:name="_Toc381000420"/>
      <w:bookmarkStart w:id="16" w:name="_Toc419125965"/>
      <w:r>
        <w:rPr>
          <w:rFonts w:hint="eastAsia" w:ascii="宋体" w:hAnsi="宋体" w:cs="黑体"/>
          <w:b/>
          <w:bCs/>
          <w:color w:val="auto"/>
          <w:szCs w:val="21"/>
          <w:highlight w:val="none"/>
        </w:rPr>
        <w:t>确定</w:t>
      </w:r>
      <w:r>
        <w:rPr>
          <w:rFonts w:hint="eastAsia" w:ascii="宋体" w:hAnsi="宋体" w:cs="黑体"/>
          <w:b/>
          <w:bCs/>
          <w:color w:val="auto"/>
          <w:szCs w:val="21"/>
          <w:highlight w:val="none"/>
          <w:lang w:eastAsia="zh-TW"/>
        </w:rPr>
        <w:t>成交结果</w:t>
      </w:r>
      <w:bookmarkEnd w:id="15"/>
      <w:bookmarkEnd w:id="16"/>
    </w:p>
    <w:p>
      <w:pPr>
        <w:numPr>
          <w:ilvl w:val="1"/>
          <w:numId w:val="8"/>
        </w:numPr>
        <w:autoSpaceDE w:val="0"/>
        <w:autoSpaceDN w:val="0"/>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lang w:eastAsia="zh-CN"/>
        </w:rPr>
        <w:t>成交人</w:t>
      </w:r>
      <w:r>
        <w:rPr>
          <w:rFonts w:hint="eastAsia" w:ascii="宋体" w:hAnsi="宋体"/>
          <w:color w:val="auto"/>
          <w:szCs w:val="21"/>
          <w:highlight w:val="none"/>
        </w:rPr>
        <w:t>确定后，招标代理机构将在</w:t>
      </w:r>
      <w:r>
        <w:rPr>
          <w:rFonts w:hint="eastAsia" w:ascii="宋体" w:hAnsi="宋体" w:cs="宋体"/>
          <w:color w:val="auto"/>
          <w:szCs w:val="21"/>
          <w:highlight w:val="none"/>
        </w:rPr>
        <w:t>发布</w:t>
      </w:r>
      <w:r>
        <w:rPr>
          <w:rFonts w:hint="eastAsia"/>
          <w:color w:val="auto"/>
          <w:highlight w:val="none"/>
          <w:lang w:eastAsia="zh-CN"/>
        </w:rPr>
        <w:t>竞价</w:t>
      </w:r>
      <w:r>
        <w:rPr>
          <w:rFonts w:hint="eastAsia" w:ascii="宋体" w:hAnsi="宋体" w:cs="宋体"/>
          <w:color w:val="auto"/>
          <w:szCs w:val="21"/>
          <w:highlight w:val="none"/>
        </w:rPr>
        <w:t>信息公告</w:t>
      </w:r>
      <w:r>
        <w:rPr>
          <w:rFonts w:hint="eastAsia" w:ascii="宋体" w:hAnsi="宋体"/>
          <w:color w:val="auto"/>
          <w:szCs w:val="21"/>
          <w:highlight w:val="none"/>
        </w:rPr>
        <w:t>的媒体上</w:t>
      </w:r>
      <w:r>
        <w:rPr>
          <w:rFonts w:ascii="宋体" w:hAnsi="宋体"/>
          <w:color w:val="auto"/>
          <w:szCs w:val="21"/>
          <w:highlight w:val="none"/>
        </w:rPr>
        <w:t>发</w:t>
      </w:r>
      <w:r>
        <w:rPr>
          <w:rFonts w:hint="eastAsia" w:ascii="宋体" w:hAnsi="宋体"/>
          <w:color w:val="auto"/>
          <w:szCs w:val="21"/>
          <w:highlight w:val="none"/>
        </w:rPr>
        <w:t>布成交结果公告。不在成交名单之列者即为未</w:t>
      </w:r>
      <w:r>
        <w:rPr>
          <w:rFonts w:hint="eastAsia" w:ascii="宋体" w:hAnsi="宋体" w:cs="宋体"/>
          <w:color w:val="auto"/>
          <w:szCs w:val="21"/>
          <w:highlight w:val="none"/>
          <w:lang w:eastAsia="zh-CN"/>
        </w:rPr>
        <w:t>成交人</w:t>
      </w:r>
      <w:r>
        <w:rPr>
          <w:rFonts w:hint="eastAsia" w:ascii="宋体" w:hAnsi="宋体"/>
          <w:color w:val="auto"/>
          <w:szCs w:val="21"/>
          <w:highlight w:val="none"/>
        </w:rPr>
        <w:t>，招标代理机构不再以其他方式另行通知。</w:t>
      </w:r>
    </w:p>
    <w:p>
      <w:pPr>
        <w:numPr>
          <w:ilvl w:val="1"/>
          <w:numId w:val="8"/>
        </w:numPr>
        <w:autoSpaceDE w:val="0"/>
        <w:autoSpaceDN w:val="0"/>
        <w:adjustRightInd w:val="0"/>
        <w:snapToGrid w:val="0"/>
        <w:spacing w:line="360" w:lineRule="auto"/>
        <w:jc w:val="left"/>
        <w:rPr>
          <w:rFonts w:ascii="宋体" w:hAnsi="宋体"/>
          <w:color w:val="auto"/>
          <w:szCs w:val="21"/>
          <w:highlight w:val="none"/>
        </w:rPr>
      </w:pPr>
      <w:r>
        <w:rPr>
          <w:rFonts w:hint="eastAsia" w:ascii="宋体" w:hAnsi="宋体"/>
          <w:color w:val="auto"/>
          <w:szCs w:val="21"/>
          <w:highlight w:val="none"/>
        </w:rPr>
        <w:t>成交结果公告后，招标代理机构向</w:t>
      </w:r>
      <w:r>
        <w:rPr>
          <w:rFonts w:hint="eastAsia" w:ascii="宋体" w:hAnsi="宋体" w:cs="宋体"/>
          <w:color w:val="auto"/>
          <w:szCs w:val="21"/>
          <w:highlight w:val="none"/>
          <w:lang w:eastAsia="zh-CN"/>
        </w:rPr>
        <w:t>成交人</w:t>
      </w:r>
      <w:r>
        <w:rPr>
          <w:rFonts w:hint="eastAsia" w:ascii="宋体" w:hAnsi="宋体"/>
          <w:color w:val="auto"/>
          <w:szCs w:val="21"/>
          <w:highlight w:val="none"/>
        </w:rPr>
        <w:t>发出《成交通知书》，向招标人及未</w:t>
      </w:r>
      <w:r>
        <w:rPr>
          <w:rFonts w:hint="eastAsia" w:ascii="宋体" w:hAnsi="宋体"/>
          <w:color w:val="auto"/>
          <w:szCs w:val="21"/>
          <w:highlight w:val="none"/>
          <w:lang w:eastAsia="zh-CN"/>
        </w:rPr>
        <w:t>成交人</w:t>
      </w:r>
      <w:r>
        <w:rPr>
          <w:rFonts w:hint="eastAsia" w:ascii="宋体" w:hAnsi="宋体"/>
          <w:color w:val="auto"/>
          <w:szCs w:val="21"/>
          <w:highlight w:val="none"/>
        </w:rPr>
        <w:t>发出《成交结果通知书》，《成交通知书》对</w:t>
      </w:r>
      <w:r>
        <w:rPr>
          <w:rFonts w:hint="eastAsia" w:ascii="宋体" w:hAnsi="宋体" w:cs="宋体"/>
          <w:color w:val="auto"/>
          <w:szCs w:val="21"/>
          <w:highlight w:val="none"/>
          <w:lang w:eastAsia="zh-CN"/>
        </w:rPr>
        <w:t>成交人</w:t>
      </w:r>
      <w:r>
        <w:rPr>
          <w:rFonts w:hint="eastAsia" w:ascii="宋体" w:hAnsi="宋体"/>
          <w:color w:val="auto"/>
          <w:szCs w:val="21"/>
          <w:highlight w:val="none"/>
        </w:rPr>
        <w:t>和招标人具有同等法律效力。</w:t>
      </w:r>
    </w:p>
    <w:bookmarkEnd w:id="12"/>
    <w:bookmarkEnd w:id="13"/>
    <w:bookmarkEnd w:id="14"/>
    <w:p>
      <w:pPr>
        <w:numPr>
          <w:ilvl w:val="0"/>
          <w:numId w:val="8"/>
        </w:numPr>
        <w:autoSpaceDE w:val="0"/>
        <w:autoSpaceDN w:val="0"/>
        <w:adjustRightInd w:val="0"/>
        <w:snapToGrid w:val="0"/>
        <w:spacing w:line="360" w:lineRule="auto"/>
        <w:ind w:right="315" w:rightChars="150"/>
        <w:rPr>
          <w:rFonts w:ascii="宋体" w:hAnsi="宋体"/>
          <w:b/>
          <w:bCs/>
          <w:color w:val="auto"/>
          <w:szCs w:val="21"/>
          <w:highlight w:val="none"/>
        </w:rPr>
      </w:pPr>
      <w:bookmarkStart w:id="17" w:name="_Toc457466634"/>
      <w:bookmarkStart w:id="18" w:name="_Toc371432376"/>
      <w:bookmarkStart w:id="19" w:name="_Toc423350514"/>
      <w:r>
        <w:rPr>
          <w:rFonts w:hint="eastAsia" w:ascii="宋体" w:hAnsi="宋体"/>
          <w:b/>
          <w:bCs/>
          <w:color w:val="auto"/>
          <w:szCs w:val="21"/>
          <w:highlight w:val="none"/>
        </w:rPr>
        <w:t>招标代理服务费</w:t>
      </w:r>
      <w:bookmarkEnd w:id="17"/>
      <w:bookmarkEnd w:id="18"/>
      <w:bookmarkEnd w:id="19"/>
    </w:p>
    <w:p>
      <w:pPr>
        <w:spacing w:line="360" w:lineRule="auto"/>
        <w:rPr>
          <w:rFonts w:ascii="宋体" w:hAnsi="宋体" w:cs="宋体"/>
          <w:b/>
          <w:bCs/>
          <w:color w:val="auto"/>
          <w:highlight w:val="none"/>
        </w:rPr>
      </w:pPr>
      <w:r>
        <w:rPr>
          <w:rFonts w:hint="eastAsia" w:ascii="宋体" w:hAnsi="宋体" w:cs="宋体"/>
          <w:b/>
          <w:bCs/>
          <w:color w:val="auto"/>
          <w:highlight w:val="none"/>
        </w:rPr>
        <w:t>5.1 成交人须向招标代理机构按如下标准和规定缴纳招标代理服务费：</w:t>
      </w:r>
    </w:p>
    <w:p>
      <w:pPr>
        <w:spacing w:line="360" w:lineRule="auto"/>
        <w:rPr>
          <w:rFonts w:ascii="宋体" w:hAnsi="宋体" w:cs="宋体"/>
          <w:b/>
          <w:bCs/>
          <w:color w:val="auto"/>
          <w:highlight w:val="none"/>
        </w:rPr>
      </w:pPr>
      <w:r>
        <w:rPr>
          <w:rFonts w:hint="eastAsia" w:ascii="宋体" w:hAnsi="宋体" w:cs="宋体"/>
          <w:b/>
          <w:bCs/>
          <w:color w:val="auto"/>
          <w:highlight w:val="none"/>
        </w:rPr>
        <w:t>（1）本项目成交人向招标代理机构缴纳招标代理服务费：人民币</w:t>
      </w:r>
      <w:r>
        <w:rPr>
          <w:rFonts w:hint="eastAsia" w:ascii="宋体" w:hAnsi="宋体" w:cs="宋体"/>
          <w:b/>
          <w:bCs/>
          <w:color w:val="auto"/>
          <w:highlight w:val="none"/>
          <w:lang w:val="en-US" w:eastAsia="zh-CN"/>
        </w:rPr>
        <w:t>4000</w:t>
      </w:r>
      <w:r>
        <w:rPr>
          <w:rFonts w:hint="eastAsia" w:ascii="宋体" w:hAnsi="宋体" w:cs="宋体"/>
          <w:b/>
          <w:bCs/>
          <w:color w:val="auto"/>
          <w:highlight w:val="none"/>
        </w:rPr>
        <w:t>元。</w:t>
      </w:r>
    </w:p>
    <w:p>
      <w:pPr>
        <w:spacing w:line="360" w:lineRule="auto"/>
        <w:rPr>
          <w:rFonts w:ascii="宋体" w:hAnsi="宋体" w:cs="宋体"/>
          <w:b/>
          <w:bCs/>
          <w:color w:val="auto"/>
          <w:highlight w:val="none"/>
        </w:rPr>
      </w:pPr>
      <w:r>
        <w:rPr>
          <w:rFonts w:hint="eastAsia" w:ascii="宋体" w:hAnsi="宋体" w:cs="宋体"/>
          <w:b/>
          <w:bCs/>
          <w:color w:val="auto"/>
          <w:highlight w:val="none"/>
        </w:rPr>
        <w:t>（2）招标代理服务费的缴纳形式：</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 xml:space="preserve">a. 向招标代理机构直接缴纳招标代理服务费。可用支票、汇票、电汇等付款方式； </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b. 招标代理服务费付至：</w:t>
      </w:r>
    </w:p>
    <w:p>
      <w:pPr>
        <w:spacing w:line="360" w:lineRule="auto"/>
        <w:ind w:firstLine="843" w:firstLineChars="400"/>
        <w:rPr>
          <w:rFonts w:ascii="宋体" w:hAnsi="宋体" w:cs="宋体"/>
          <w:b/>
          <w:bCs/>
          <w:color w:val="auto"/>
          <w:highlight w:val="none"/>
        </w:rPr>
      </w:pPr>
      <w:r>
        <w:rPr>
          <w:rFonts w:hint="eastAsia" w:ascii="宋体" w:hAnsi="宋体" w:cs="宋体"/>
          <w:b/>
          <w:bCs/>
          <w:color w:val="auto"/>
          <w:highlight w:val="none"/>
        </w:rPr>
        <w:t>收款人名称：广东秤风采购招标有限公司</w:t>
      </w:r>
    </w:p>
    <w:p>
      <w:pPr>
        <w:spacing w:line="360" w:lineRule="auto"/>
        <w:ind w:firstLine="843" w:firstLineChars="400"/>
        <w:rPr>
          <w:rFonts w:ascii="宋体" w:hAnsi="宋体" w:cs="宋体"/>
          <w:b/>
          <w:bCs/>
          <w:color w:val="auto"/>
          <w:highlight w:val="none"/>
        </w:rPr>
      </w:pPr>
      <w:r>
        <w:rPr>
          <w:rFonts w:hint="eastAsia" w:ascii="宋体" w:hAnsi="宋体" w:cs="宋体"/>
          <w:b/>
          <w:bCs/>
          <w:color w:val="auto"/>
          <w:highlight w:val="none"/>
        </w:rPr>
        <w:t>账号：44001551505053006976</w:t>
      </w:r>
    </w:p>
    <w:p>
      <w:pPr>
        <w:spacing w:line="360" w:lineRule="auto"/>
        <w:ind w:firstLine="843" w:firstLineChars="400"/>
        <w:rPr>
          <w:rFonts w:ascii="宋体" w:hAnsi="宋体" w:cs="宋体"/>
          <w:b/>
          <w:bCs/>
          <w:color w:val="auto"/>
          <w:highlight w:val="none"/>
        </w:rPr>
      </w:pPr>
      <w:r>
        <w:rPr>
          <w:rFonts w:hint="eastAsia" w:ascii="宋体" w:hAnsi="宋体" w:cs="宋体"/>
          <w:b/>
          <w:bCs/>
          <w:color w:val="auto"/>
          <w:highlight w:val="none"/>
        </w:rPr>
        <w:t>银行：中国建设银行股份有限公司广州市绿色金融改革创新试验区花都分行</w:t>
      </w:r>
    </w:p>
    <w:p>
      <w:pPr>
        <w:spacing w:line="360" w:lineRule="auto"/>
        <w:rPr>
          <w:rFonts w:ascii="宋体" w:hAnsi="宋体" w:cs="宋体"/>
          <w:color w:val="auto"/>
          <w:highlight w:val="none"/>
        </w:rPr>
      </w:pPr>
      <w:r>
        <w:rPr>
          <w:rFonts w:hint="eastAsia" w:ascii="宋体" w:hAnsi="宋体" w:cs="宋体"/>
          <w:color w:val="auto"/>
          <w:highlight w:val="none"/>
        </w:rPr>
        <w:t>5.2 响应供应商应签署所附格式的招标代理服务费承诺书，作为报价文件的一部分。</w:t>
      </w: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r>
        <w:rPr>
          <w:rFonts w:ascii="宋体" w:hAnsi="宋体"/>
          <w:b/>
          <w:color w:val="auto"/>
          <w:sz w:val="36"/>
          <w:szCs w:val="36"/>
          <w:highlight w:val="none"/>
        </w:rPr>
        <w:br w:type="page"/>
      </w:r>
    </w:p>
    <w:p>
      <w:pPr>
        <w:pStyle w:val="30"/>
        <w:ind w:firstLine="723"/>
        <w:rPr>
          <w:rFonts w:ascii="宋体" w:hAnsi="宋体"/>
          <w:b/>
          <w:color w:val="auto"/>
          <w:sz w:val="36"/>
          <w:szCs w:val="36"/>
          <w:highlight w:val="none"/>
        </w:rPr>
      </w:pPr>
    </w:p>
    <w:p>
      <w:pPr>
        <w:pStyle w:val="30"/>
        <w:ind w:firstLine="723"/>
        <w:rPr>
          <w:rFonts w:ascii="宋体" w:hAnsi="宋体"/>
          <w:b/>
          <w:color w:val="auto"/>
          <w:sz w:val="36"/>
          <w:szCs w:val="36"/>
          <w:highlight w:val="none"/>
        </w:rPr>
      </w:pPr>
    </w:p>
    <w:p>
      <w:pPr>
        <w:pStyle w:val="30"/>
        <w:ind w:firstLine="723"/>
        <w:rPr>
          <w:rFonts w:ascii="宋体" w:hAnsi="宋体"/>
          <w:b/>
          <w:color w:val="auto"/>
          <w:sz w:val="36"/>
          <w:szCs w:val="36"/>
          <w:highlight w:val="none"/>
        </w:rPr>
      </w:pPr>
    </w:p>
    <w:p>
      <w:pPr>
        <w:pStyle w:val="30"/>
        <w:ind w:firstLine="723"/>
        <w:rPr>
          <w:rFonts w:ascii="宋体" w:hAnsi="宋体"/>
          <w:b/>
          <w:color w:val="auto"/>
          <w:sz w:val="36"/>
          <w:szCs w:val="36"/>
          <w:highlight w:val="none"/>
        </w:rPr>
      </w:pPr>
    </w:p>
    <w:p>
      <w:pPr>
        <w:pStyle w:val="30"/>
        <w:ind w:firstLine="723"/>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tabs>
          <w:tab w:val="left" w:pos="1620"/>
          <w:tab w:val="left" w:pos="1800"/>
        </w:tabs>
        <w:adjustRightInd w:val="0"/>
        <w:snapToGrid w:val="0"/>
        <w:spacing w:line="480" w:lineRule="auto"/>
        <w:ind w:left="3041" w:leftChars="1448" w:firstLine="246" w:firstLineChars="68"/>
        <w:textAlignment w:val="baseline"/>
        <w:rPr>
          <w:rFonts w:ascii="宋体" w:hAnsi="宋体"/>
          <w:b/>
          <w:color w:val="auto"/>
          <w:sz w:val="36"/>
          <w:szCs w:val="36"/>
          <w:highlight w:val="none"/>
        </w:rPr>
      </w:pPr>
    </w:p>
    <w:p>
      <w:pPr>
        <w:numPr>
          <w:ilvl w:val="0"/>
          <w:numId w:val="2"/>
        </w:numPr>
        <w:tabs>
          <w:tab w:val="left" w:pos="1843"/>
        </w:tabs>
        <w:jc w:val="center"/>
        <w:outlineLvl w:val="0"/>
        <w:rPr>
          <w:b/>
          <w:color w:val="auto"/>
          <w:sz w:val="50"/>
          <w:szCs w:val="50"/>
          <w:highlight w:val="none"/>
        </w:rPr>
      </w:pPr>
      <w:bookmarkStart w:id="20" w:name="_Toc457466638"/>
      <w:bookmarkStart w:id="21" w:name="_Toc423350516"/>
      <w:bookmarkStart w:id="22" w:name="_Toc19037"/>
      <w:r>
        <w:rPr>
          <w:rFonts w:hint="eastAsia"/>
          <w:b/>
          <w:color w:val="auto"/>
          <w:sz w:val="50"/>
          <w:szCs w:val="50"/>
          <w:highlight w:val="none"/>
        </w:rPr>
        <w:t>用户需求书</w:t>
      </w:r>
      <w:bookmarkEnd w:id="20"/>
      <w:bookmarkEnd w:id="21"/>
      <w:bookmarkEnd w:id="22"/>
    </w:p>
    <w:p>
      <w:pPr>
        <w:widowControl/>
        <w:jc w:val="center"/>
        <w:rPr>
          <w:rFonts w:ascii="宋体" w:hAnsi="宋体"/>
          <w:b/>
          <w:bCs/>
          <w:color w:val="auto"/>
          <w:sz w:val="36"/>
          <w:szCs w:val="36"/>
          <w:highlight w:val="none"/>
        </w:rPr>
      </w:pPr>
      <w:r>
        <w:rPr>
          <w:b/>
          <w:color w:val="auto"/>
          <w:sz w:val="50"/>
          <w:szCs w:val="50"/>
          <w:highlight w:val="none"/>
        </w:rPr>
        <w:br w:type="page"/>
      </w:r>
      <w:r>
        <w:rPr>
          <w:rFonts w:ascii="宋体" w:hAnsi="宋体"/>
          <w:b/>
          <w:bCs/>
          <w:color w:val="auto"/>
          <w:sz w:val="36"/>
          <w:szCs w:val="36"/>
          <w:highlight w:val="none"/>
        </w:rPr>
        <w:t>用户需求书</w:t>
      </w:r>
    </w:p>
    <w:p>
      <w:pPr>
        <w:adjustRightInd w:val="0"/>
        <w:snapToGrid w:val="0"/>
        <w:spacing w:line="360" w:lineRule="auto"/>
        <w:ind w:left="517" w:right="315" w:rightChars="150" w:hanging="517" w:hangingChars="245"/>
        <w:rPr>
          <w:rFonts w:ascii="宋体"/>
          <w:b/>
          <w:bCs/>
          <w:color w:val="auto"/>
          <w:szCs w:val="20"/>
          <w:highlight w:val="none"/>
        </w:rPr>
      </w:pPr>
      <w:r>
        <w:rPr>
          <w:rFonts w:hint="eastAsia" w:ascii="宋体"/>
          <w:b/>
          <w:bCs/>
          <w:color w:val="auto"/>
          <w:szCs w:val="20"/>
          <w:highlight w:val="none"/>
        </w:rPr>
        <w:t>说明：</w:t>
      </w:r>
    </w:p>
    <w:p>
      <w:pPr>
        <w:numPr>
          <w:ilvl w:val="0"/>
          <w:numId w:val="10"/>
        </w:numPr>
        <w:adjustRightInd w:val="0"/>
        <w:snapToGrid w:val="0"/>
        <w:spacing w:line="360" w:lineRule="auto"/>
        <w:rPr>
          <w:color w:val="auto"/>
          <w:highlight w:val="none"/>
        </w:rPr>
      </w:pPr>
      <w:r>
        <w:rPr>
          <w:rFonts w:hint="eastAsia" w:ascii="宋体"/>
          <w:b/>
          <w:bCs/>
          <w:color w:val="auto"/>
          <w:szCs w:val="20"/>
          <w:highlight w:val="none"/>
        </w:rPr>
        <w:t xml:space="preserve">响应供应商须对本项目为单位的服务进行整体响应，任何只对其中一部分内容进行的响应都被视为无效响应。 </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54"/>
        <w:gridCol w:w="3000"/>
        <w:gridCol w:w="22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4" w:hRule="atLeast"/>
          <w:jc w:val="center"/>
        </w:trPr>
        <w:tc>
          <w:tcPr>
            <w:tcW w:w="3154" w:type="dxa"/>
            <w:shd w:val="clear" w:color="auto" w:fill="EEECE1"/>
            <w:vAlign w:val="center"/>
          </w:tcPr>
          <w:p>
            <w:pPr>
              <w:jc w:val="center"/>
              <w:rPr>
                <w:rFonts w:ascii="宋体"/>
                <w:b/>
                <w:color w:val="auto"/>
                <w:sz w:val="21"/>
                <w:szCs w:val="21"/>
                <w:highlight w:val="none"/>
              </w:rPr>
            </w:pPr>
            <w:r>
              <w:rPr>
                <w:rFonts w:hint="eastAsia" w:ascii="宋体"/>
                <w:b/>
                <w:color w:val="auto"/>
                <w:sz w:val="21"/>
                <w:szCs w:val="21"/>
                <w:highlight w:val="none"/>
              </w:rPr>
              <w:t>采购内容</w:t>
            </w:r>
          </w:p>
        </w:tc>
        <w:tc>
          <w:tcPr>
            <w:tcW w:w="3000" w:type="dxa"/>
            <w:shd w:val="clear" w:color="auto" w:fill="EEECE1"/>
            <w:vAlign w:val="center"/>
          </w:tcPr>
          <w:p>
            <w:pPr>
              <w:jc w:val="center"/>
              <w:rPr>
                <w:rFonts w:hint="eastAsia" w:ascii="宋体" w:eastAsia="宋体"/>
                <w:b/>
                <w:color w:val="auto"/>
                <w:sz w:val="21"/>
                <w:szCs w:val="21"/>
                <w:highlight w:val="none"/>
                <w:lang w:val="en-US" w:eastAsia="zh-CN"/>
              </w:rPr>
            </w:pPr>
            <w:r>
              <w:rPr>
                <w:rFonts w:hint="eastAsia" w:ascii="宋体"/>
                <w:b/>
                <w:color w:val="auto"/>
                <w:sz w:val="21"/>
                <w:szCs w:val="21"/>
                <w:highlight w:val="none"/>
                <w:lang w:val="en-US" w:eastAsia="zh-CN"/>
              </w:rPr>
              <w:t>保修期限</w:t>
            </w:r>
          </w:p>
        </w:tc>
        <w:tc>
          <w:tcPr>
            <w:tcW w:w="2285" w:type="dxa"/>
            <w:shd w:val="clear" w:color="auto" w:fill="EEECE1"/>
            <w:vAlign w:val="center"/>
          </w:tcPr>
          <w:p>
            <w:pPr>
              <w:jc w:val="center"/>
              <w:rPr>
                <w:rFonts w:hint="eastAsia" w:ascii="宋体" w:eastAsia="宋体"/>
                <w:b/>
                <w:color w:val="auto"/>
                <w:sz w:val="21"/>
                <w:szCs w:val="21"/>
                <w:highlight w:val="none"/>
                <w:lang w:val="en-US" w:eastAsia="zh-CN"/>
              </w:rPr>
            </w:pPr>
            <w:r>
              <w:rPr>
                <w:rFonts w:hint="eastAsia" w:ascii="宋体"/>
                <w:b/>
                <w:color w:val="auto"/>
                <w:sz w:val="21"/>
                <w:szCs w:val="21"/>
                <w:highlight w:val="none"/>
                <w:lang w:val="en-US" w:eastAsia="zh-CN"/>
              </w:rPr>
              <w:t>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5" w:hRule="atLeast"/>
          <w:jc w:val="center"/>
        </w:trPr>
        <w:tc>
          <w:tcPr>
            <w:tcW w:w="3154" w:type="dxa"/>
            <w:vAlign w:val="center"/>
          </w:tcPr>
          <w:p>
            <w:pPr>
              <w:jc w:val="center"/>
              <w:rPr>
                <w:rFonts w:ascii="宋体"/>
                <w:bCs/>
                <w:color w:val="auto"/>
                <w:sz w:val="21"/>
                <w:szCs w:val="21"/>
                <w:highlight w:val="none"/>
              </w:rPr>
            </w:pPr>
            <w:r>
              <w:rPr>
                <w:rFonts w:hint="eastAsia" w:ascii="宋体" w:hAnsi="宋体"/>
                <w:color w:val="auto"/>
                <w:sz w:val="21"/>
                <w:szCs w:val="21"/>
                <w:highlight w:val="none"/>
                <w:lang w:eastAsia="zh-CN"/>
              </w:rPr>
              <w:t>质谱仪全保修服务</w:t>
            </w:r>
          </w:p>
        </w:tc>
        <w:tc>
          <w:tcPr>
            <w:tcW w:w="3000" w:type="dxa"/>
            <w:vAlign w:val="center"/>
          </w:tcPr>
          <w:p>
            <w:pPr>
              <w:pStyle w:val="47"/>
              <w:spacing w:line="240" w:lineRule="auto"/>
              <w:rPr>
                <w:rFonts w:hint="eastAsia" w:ascii="宋体" w:hAnsi="宋体" w:eastAsia="宋体"/>
                <w:snapToGrid/>
                <w:color w:val="auto"/>
                <w:spacing w:val="0"/>
                <w:kern w:val="2"/>
                <w:sz w:val="21"/>
                <w:szCs w:val="21"/>
                <w:highlight w:val="none"/>
                <w:lang w:eastAsia="zh-CN"/>
              </w:rPr>
            </w:pPr>
            <w:r>
              <w:rPr>
                <w:rFonts w:hint="eastAsia" w:ascii="宋体" w:hAnsi="宋体"/>
                <w:snapToGrid/>
                <w:color w:val="auto"/>
                <w:spacing w:val="0"/>
                <w:kern w:val="2"/>
                <w:sz w:val="21"/>
                <w:szCs w:val="21"/>
                <w:highlight w:val="none"/>
                <w:lang w:eastAsia="zh-CN"/>
              </w:rPr>
              <w:t>自合同约定生效之日起两年</w:t>
            </w:r>
          </w:p>
        </w:tc>
        <w:tc>
          <w:tcPr>
            <w:tcW w:w="2285" w:type="dxa"/>
            <w:vAlign w:val="center"/>
          </w:tcPr>
          <w:p>
            <w:pPr>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rPr>
              <w:t>人民币</w:t>
            </w:r>
            <w:r>
              <w:rPr>
                <w:rFonts w:hint="eastAsia" w:ascii="宋体" w:hAnsi="宋体"/>
                <w:color w:val="auto"/>
                <w:sz w:val="21"/>
                <w:szCs w:val="21"/>
                <w:highlight w:val="none"/>
                <w:lang w:val="en-US" w:eastAsia="zh-CN"/>
              </w:rPr>
              <w:t>26.3万</w:t>
            </w:r>
            <w:r>
              <w:rPr>
                <w:rFonts w:hint="eastAsia" w:ascii="宋体" w:hAnsi="宋体"/>
                <w:color w:val="auto"/>
                <w:sz w:val="21"/>
                <w:szCs w:val="21"/>
                <w:highlight w:val="none"/>
              </w:rPr>
              <w:t>元</w:t>
            </w:r>
            <w:r>
              <w:rPr>
                <w:rFonts w:hint="eastAsia" w:ascii="宋体" w:hAnsi="宋体"/>
                <w:color w:val="auto"/>
                <w:sz w:val="21"/>
                <w:szCs w:val="21"/>
                <w:highlight w:val="none"/>
                <w:lang w:val="en-US" w:eastAsia="zh-CN"/>
              </w:rPr>
              <w:t>/两年</w:t>
            </w:r>
          </w:p>
        </w:tc>
      </w:tr>
    </w:tbl>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bCs/>
          <w:color w:val="auto"/>
          <w:sz w:val="21"/>
          <w:szCs w:val="21"/>
          <w:highlight w:val="none"/>
          <w:lang w:eastAsia="zh-CN"/>
        </w:rPr>
      </w:pPr>
      <w:bookmarkStart w:id="23" w:name="_Toc423350517"/>
      <w:r>
        <w:rPr>
          <w:rFonts w:hint="eastAsia" w:ascii="宋体" w:hAnsi="宋体" w:cs="宋体"/>
          <w:b/>
          <w:bCs/>
          <w:color w:val="auto"/>
          <w:sz w:val="21"/>
          <w:szCs w:val="21"/>
          <w:highlight w:val="none"/>
          <w:lang w:eastAsia="zh-CN"/>
        </w:rPr>
        <w:t>一、</w:t>
      </w:r>
      <w:r>
        <w:rPr>
          <w:rFonts w:hint="eastAsia" w:ascii="宋体" w:hAnsi="宋体" w:eastAsia="宋体" w:cs="宋体"/>
          <w:b/>
          <w:bCs/>
          <w:color w:val="auto"/>
          <w:sz w:val="21"/>
          <w:szCs w:val="21"/>
          <w:highlight w:val="none"/>
          <w:lang w:eastAsia="zh-CN"/>
        </w:rPr>
        <w:t>全保修设备清单</w:t>
      </w:r>
    </w:p>
    <w:tbl>
      <w:tblPr>
        <w:tblStyle w:val="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3022"/>
        <w:gridCol w:w="3489"/>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32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21"/>
                <w:szCs w:val="21"/>
                <w:highlight w:val="none"/>
                <w:lang w:val="en-GB" w:eastAsia="zh-CN"/>
              </w:rPr>
            </w:pPr>
            <w:r>
              <w:rPr>
                <w:rFonts w:hint="eastAsia" w:ascii="宋体" w:hAnsi="宋体" w:eastAsia="宋体" w:cs="宋体"/>
                <w:b/>
                <w:bCs/>
                <w:color w:val="auto"/>
                <w:sz w:val="21"/>
                <w:szCs w:val="21"/>
                <w:highlight w:val="none"/>
                <w:lang w:val="en-GB" w:eastAsia="zh-CN"/>
              </w:rPr>
              <w:t>序号</w:t>
            </w:r>
          </w:p>
        </w:tc>
        <w:tc>
          <w:tcPr>
            <w:tcW w:w="302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21"/>
                <w:szCs w:val="21"/>
                <w:highlight w:val="none"/>
                <w:lang w:val="en-GB" w:eastAsia="zh-CN"/>
              </w:rPr>
            </w:pPr>
            <w:r>
              <w:rPr>
                <w:rFonts w:hint="eastAsia" w:ascii="宋体" w:hAnsi="宋体" w:eastAsia="宋体" w:cs="宋体"/>
                <w:b/>
                <w:bCs/>
                <w:color w:val="auto"/>
                <w:sz w:val="21"/>
                <w:szCs w:val="21"/>
                <w:highlight w:val="none"/>
                <w:lang w:val="en-GB" w:eastAsia="zh-CN"/>
              </w:rPr>
              <w:t>产品型号</w:t>
            </w:r>
          </w:p>
        </w:tc>
        <w:tc>
          <w:tcPr>
            <w:tcW w:w="3489"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21"/>
                <w:szCs w:val="21"/>
                <w:highlight w:val="none"/>
                <w:lang w:val="en-GB" w:eastAsia="zh-CN"/>
              </w:rPr>
            </w:pPr>
            <w:r>
              <w:rPr>
                <w:rFonts w:hint="eastAsia" w:ascii="宋体" w:hAnsi="宋体" w:eastAsia="宋体" w:cs="宋体"/>
                <w:b/>
                <w:bCs/>
                <w:color w:val="auto"/>
                <w:sz w:val="21"/>
                <w:szCs w:val="21"/>
                <w:highlight w:val="none"/>
                <w:lang w:val="en-GB" w:eastAsia="zh-CN"/>
              </w:rPr>
              <w:t>产品序列号</w:t>
            </w:r>
          </w:p>
        </w:tc>
        <w:tc>
          <w:tcPr>
            <w:tcW w:w="106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21"/>
                <w:szCs w:val="21"/>
                <w:highlight w:val="none"/>
                <w:lang w:val="en-GB" w:eastAsia="zh-CN"/>
              </w:rPr>
            </w:pPr>
            <w:r>
              <w:rPr>
                <w:rFonts w:hint="eastAsia" w:ascii="宋体" w:hAnsi="宋体" w:eastAsia="宋体" w:cs="宋体"/>
                <w:b/>
                <w:bCs/>
                <w:color w:val="auto"/>
                <w:sz w:val="21"/>
                <w:szCs w:val="21"/>
                <w:highlight w:val="none"/>
                <w:lang w:val="en-GB"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2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lang w:val="en-GB" w:eastAsia="zh-CN"/>
              </w:rPr>
            </w:pPr>
            <w:r>
              <w:rPr>
                <w:rFonts w:hint="eastAsia" w:ascii="宋体" w:hAnsi="宋体" w:eastAsia="宋体" w:cs="宋体"/>
                <w:color w:val="auto"/>
                <w:sz w:val="21"/>
                <w:szCs w:val="21"/>
                <w:highlight w:val="none"/>
                <w:lang w:val="en-GB" w:eastAsia="zh-CN"/>
              </w:rPr>
              <w:t>1</w:t>
            </w:r>
          </w:p>
        </w:tc>
        <w:tc>
          <w:tcPr>
            <w:tcW w:w="302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lang w:eastAsia="zh-Hans"/>
              </w:rPr>
            </w:pPr>
            <w:r>
              <w:rPr>
                <w:rFonts w:hint="eastAsia" w:ascii="宋体" w:hAnsi="宋体" w:eastAsia="宋体" w:cs="宋体"/>
                <w:color w:val="auto"/>
                <w:sz w:val="21"/>
                <w:szCs w:val="21"/>
                <w:highlight w:val="none"/>
              </w:rPr>
              <w:t>4500QTRAP</w:t>
            </w:r>
          </w:p>
        </w:tc>
        <w:tc>
          <w:tcPr>
            <w:tcW w:w="3489"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CJ22411709</w:t>
            </w:r>
          </w:p>
        </w:tc>
        <w:tc>
          <w:tcPr>
            <w:tcW w:w="1063" w:type="dxa"/>
            <w:vMerge w:val="restart"/>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23"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lang w:val="en-GB" w:eastAsia="zh-CN"/>
              </w:rPr>
            </w:pPr>
            <w:r>
              <w:rPr>
                <w:rFonts w:hint="eastAsia" w:ascii="宋体" w:hAnsi="宋体" w:eastAsia="宋体" w:cs="宋体"/>
                <w:color w:val="auto"/>
                <w:sz w:val="21"/>
                <w:szCs w:val="21"/>
                <w:highlight w:val="none"/>
                <w:lang w:val="en-GB" w:eastAsia="zh-CN"/>
              </w:rPr>
              <w:t>2</w:t>
            </w:r>
          </w:p>
        </w:tc>
        <w:tc>
          <w:tcPr>
            <w:tcW w:w="3022"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EXIONLC AD</w:t>
            </w:r>
          </w:p>
        </w:tc>
        <w:tc>
          <w:tcPr>
            <w:tcW w:w="3489"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lang w:val="en-GB" w:eastAsia="zh-CN"/>
              </w:rPr>
            </w:pPr>
            <w:r>
              <w:rPr>
                <w:rFonts w:hint="eastAsia" w:ascii="宋体" w:hAnsi="宋体" w:eastAsia="宋体" w:cs="宋体"/>
                <w:color w:val="auto"/>
                <w:sz w:val="21"/>
                <w:szCs w:val="21"/>
                <w:highlight w:val="none"/>
              </w:rPr>
              <w:t>AB3AC5570411</w:t>
            </w:r>
          </w:p>
        </w:tc>
        <w:tc>
          <w:tcPr>
            <w:tcW w:w="1063" w:type="dxa"/>
            <w:vMerge w:val="continue"/>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lang w:val="en-GB" w:eastAsia="zh-CN"/>
              </w:rPr>
            </w:pPr>
          </w:p>
        </w:tc>
      </w:tr>
    </w:tbl>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eastAsia="zh-CN"/>
        </w:rPr>
        <w:t>二、</w:t>
      </w:r>
      <w:r>
        <w:rPr>
          <w:rFonts w:hint="eastAsia" w:ascii="宋体" w:hAnsi="宋体" w:eastAsia="宋体" w:cs="宋体"/>
          <w:b/>
          <w:color w:val="auto"/>
          <w:sz w:val="21"/>
          <w:szCs w:val="21"/>
          <w:highlight w:val="none"/>
          <w:lang w:eastAsia="zh-CN"/>
        </w:rPr>
        <w:t>项目要求</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1、维保范围：</w:t>
      </w:r>
    </w:p>
    <w:p>
      <w:pPr>
        <w:pStyle w:val="2"/>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1）保修期内，</w:t>
      </w:r>
      <w:r>
        <w:rPr>
          <w:rFonts w:hint="eastAsia" w:hAnsi="宋体" w:cs="宋体"/>
          <w:color w:val="auto"/>
          <w:sz w:val="21"/>
          <w:szCs w:val="21"/>
          <w:highlight w:val="none"/>
          <w:lang w:eastAsia="zh-CN"/>
        </w:rPr>
        <w:t>用户</w:t>
      </w:r>
      <w:r>
        <w:rPr>
          <w:rFonts w:hint="eastAsia" w:ascii="宋体" w:hAnsi="宋体" w:eastAsia="宋体" w:cs="宋体"/>
          <w:color w:val="auto"/>
          <w:sz w:val="21"/>
          <w:szCs w:val="21"/>
          <w:highlight w:val="none"/>
        </w:rPr>
        <w:t>正常使用条件下，工时，差旅，仪器维护由</w:t>
      </w:r>
      <w:r>
        <w:rPr>
          <w:rFonts w:hint="eastAsia"/>
          <w:color w:val="auto"/>
          <w:highlight w:val="none"/>
          <w:lang w:eastAsia="zh-CN"/>
        </w:rPr>
        <w:t>成交人</w:t>
      </w:r>
      <w:r>
        <w:rPr>
          <w:rFonts w:hint="eastAsia" w:ascii="宋体" w:hAnsi="宋体" w:eastAsia="宋体" w:cs="宋体"/>
          <w:color w:val="auto"/>
          <w:sz w:val="21"/>
          <w:szCs w:val="21"/>
          <w:highlight w:val="none"/>
        </w:rPr>
        <w:t>提供，故障零件由</w:t>
      </w:r>
      <w:r>
        <w:rPr>
          <w:rFonts w:hint="eastAsia"/>
          <w:color w:val="auto"/>
          <w:highlight w:val="none"/>
          <w:lang w:eastAsia="zh-CN"/>
        </w:rPr>
        <w:t>成交人</w:t>
      </w:r>
      <w:r>
        <w:rPr>
          <w:rFonts w:hint="eastAsia" w:ascii="宋体" w:hAnsi="宋体" w:eastAsia="宋体" w:cs="宋体"/>
          <w:color w:val="auto"/>
          <w:sz w:val="21"/>
          <w:szCs w:val="21"/>
          <w:highlight w:val="none"/>
        </w:rPr>
        <w:t xml:space="preserve">维修或者更换。 </w:t>
      </w:r>
    </w:p>
    <w:p>
      <w:pPr>
        <w:pStyle w:val="12"/>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2）定期保养：保修期内</w:t>
      </w:r>
      <w:r>
        <w:rPr>
          <w:rFonts w:hint="eastAsia" w:hAnsi="宋体" w:cs="宋体"/>
          <w:color w:val="auto"/>
          <w:sz w:val="21"/>
          <w:szCs w:val="21"/>
          <w:highlight w:val="none"/>
          <w:lang w:eastAsia="zh-CN"/>
        </w:rPr>
        <w:t>成交人</w:t>
      </w:r>
      <w:r>
        <w:rPr>
          <w:rFonts w:hint="eastAsia" w:ascii="宋体" w:hAnsi="宋体" w:eastAsia="宋体" w:cs="宋体"/>
          <w:color w:val="auto"/>
          <w:sz w:val="21"/>
          <w:szCs w:val="21"/>
          <w:highlight w:val="none"/>
        </w:rPr>
        <w:t>每年为仪器提供常规保养1次，以减少仪器故障和延长仪器使用寿命。保养工作依据维护保养PM服务项目清单</w:t>
      </w:r>
      <w:r>
        <w:rPr>
          <w:rFonts w:hint="eastAsia" w:hAnsi="宋体" w:cs="宋体"/>
          <w:color w:val="auto"/>
          <w:sz w:val="21"/>
          <w:szCs w:val="21"/>
          <w:highlight w:val="none"/>
          <w:lang w:eastAsia="zh-CN"/>
        </w:rPr>
        <w:t>的标准进行</w:t>
      </w:r>
      <w:r>
        <w:rPr>
          <w:rFonts w:hint="eastAsia" w:ascii="宋体" w:hAnsi="宋体" w:eastAsia="宋体" w:cs="宋体"/>
          <w:color w:val="auto"/>
          <w:sz w:val="21"/>
          <w:szCs w:val="21"/>
          <w:highlight w:val="none"/>
        </w:rPr>
        <w:t>，不包括仪器外壳和外部。</w:t>
      </w:r>
    </w:p>
    <w:p>
      <w:pPr>
        <w:pStyle w:val="2"/>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）保修期内</w:t>
      </w:r>
      <w:r>
        <w:rPr>
          <w:rFonts w:hint="eastAsia" w:ascii="宋体" w:hAnsi="宋体" w:cs="宋体"/>
          <w:color w:val="auto"/>
          <w:sz w:val="21"/>
          <w:szCs w:val="21"/>
          <w:highlight w:val="none"/>
          <w:lang w:eastAsia="zh-CN"/>
        </w:rPr>
        <w:t>成交人</w:t>
      </w:r>
      <w:r>
        <w:rPr>
          <w:rFonts w:hint="eastAsia" w:ascii="宋体" w:hAnsi="宋体" w:eastAsia="宋体" w:cs="宋体"/>
          <w:color w:val="auto"/>
          <w:sz w:val="21"/>
          <w:szCs w:val="21"/>
          <w:highlight w:val="none"/>
        </w:rPr>
        <w:t>需要对全部在保设备进行一次全面维护，更换仪器性能维护包（PM Kit），无论</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设备是否更换，</w:t>
      </w:r>
      <w:r>
        <w:rPr>
          <w:rFonts w:hint="eastAsia" w:ascii="宋体" w:hAnsi="宋体" w:cs="宋体"/>
          <w:color w:val="auto"/>
          <w:sz w:val="21"/>
          <w:szCs w:val="21"/>
          <w:highlight w:val="none"/>
          <w:lang w:eastAsia="zh-CN"/>
        </w:rPr>
        <w:t>成交人</w:t>
      </w:r>
      <w:r>
        <w:rPr>
          <w:rFonts w:hint="eastAsia" w:ascii="宋体" w:hAnsi="宋体" w:eastAsia="宋体" w:cs="宋体"/>
          <w:color w:val="auto"/>
          <w:sz w:val="21"/>
          <w:szCs w:val="21"/>
          <w:highlight w:val="none"/>
        </w:rPr>
        <w:t>都应将仪器性能维护包（PM</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Kit）内的耗材给</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。更换易损件，维护设备正常运转。</w:t>
      </w:r>
    </w:p>
    <w:p>
      <w:pPr>
        <w:pStyle w:val="2"/>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5）保修期内，</w:t>
      </w:r>
      <w:r>
        <w:rPr>
          <w:rFonts w:hint="eastAsia" w:ascii="宋体" w:hAnsi="宋体" w:cs="宋体"/>
          <w:color w:val="auto"/>
          <w:sz w:val="21"/>
          <w:szCs w:val="21"/>
          <w:highlight w:val="none"/>
          <w:lang w:eastAsia="zh-CN"/>
        </w:rPr>
        <w:t>成交人</w:t>
      </w:r>
      <w:r>
        <w:rPr>
          <w:rFonts w:hint="eastAsia" w:ascii="宋体" w:hAnsi="宋体" w:eastAsia="宋体" w:cs="宋体"/>
          <w:color w:val="auto"/>
          <w:sz w:val="21"/>
          <w:szCs w:val="21"/>
          <w:highlight w:val="none"/>
        </w:rPr>
        <w:t>须在维保执行期，向</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提供一份仪器维修情况报告和维修明细表，同时向</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提供一份有</w:t>
      </w:r>
      <w:r>
        <w:rPr>
          <w:rFonts w:hint="eastAsia" w:ascii="宋体" w:hAnsi="宋体" w:cs="宋体"/>
          <w:color w:val="auto"/>
          <w:sz w:val="21"/>
          <w:szCs w:val="21"/>
          <w:highlight w:val="none"/>
          <w:lang w:eastAsia="zh-CN"/>
        </w:rPr>
        <w:t>招标人的</w:t>
      </w:r>
      <w:r>
        <w:rPr>
          <w:rFonts w:hint="eastAsia" w:ascii="宋体" w:hAnsi="宋体" w:eastAsia="宋体" w:cs="宋体"/>
          <w:color w:val="auto"/>
          <w:sz w:val="21"/>
          <w:szCs w:val="21"/>
          <w:highlight w:val="none"/>
        </w:rPr>
        <w:t>人员签字的维修工单复印件。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cs="宋体"/>
          <w:b/>
          <w:color w:val="auto"/>
          <w:sz w:val="21"/>
          <w:szCs w:val="21"/>
          <w:highlight w:val="none"/>
          <w:lang w:eastAsia="zh-CN"/>
        </w:rPr>
        <w:t>三、</w:t>
      </w:r>
      <w:r>
        <w:rPr>
          <w:rFonts w:hint="eastAsia" w:ascii="宋体" w:hAnsi="宋体" w:eastAsia="宋体" w:cs="宋体"/>
          <w:b/>
          <w:color w:val="auto"/>
          <w:sz w:val="21"/>
          <w:szCs w:val="21"/>
          <w:highlight w:val="none"/>
          <w:lang w:eastAsia="zh-CN"/>
        </w:rPr>
        <w:t>维保服务技术要求</w:t>
      </w:r>
    </w:p>
    <w:p>
      <w:pPr>
        <w:pStyle w:val="2"/>
        <w:keepNext w:val="0"/>
        <w:keepLines w:val="0"/>
        <w:pageBreakBefore w:val="0"/>
        <w:widowControl w:val="0"/>
        <w:kinsoku/>
        <w:wordWrap/>
        <w:overflowPunct/>
        <w:topLinePunct w:val="0"/>
        <w:autoSpaceDE/>
        <w:autoSpaceDN/>
        <w:bidi w:val="0"/>
        <w:adjustRightInd/>
        <w:spacing w:after="0"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1、服务响应时限</w:t>
      </w:r>
    </w:p>
    <w:p>
      <w:pPr>
        <w:pStyle w:val="2"/>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当接到用户报修时，</w:t>
      </w:r>
      <w:r>
        <w:rPr>
          <w:rFonts w:hint="eastAsia" w:ascii="宋体" w:hAnsi="宋体" w:cs="宋体"/>
          <w:color w:val="auto"/>
          <w:sz w:val="21"/>
          <w:szCs w:val="21"/>
          <w:highlight w:val="none"/>
          <w:lang w:eastAsia="zh-CN"/>
        </w:rPr>
        <w:t>成交人</w:t>
      </w:r>
      <w:r>
        <w:rPr>
          <w:rFonts w:hint="eastAsia" w:ascii="宋体" w:hAnsi="宋体" w:eastAsia="宋体" w:cs="宋体"/>
          <w:color w:val="auto"/>
          <w:sz w:val="21"/>
          <w:szCs w:val="21"/>
          <w:highlight w:val="none"/>
        </w:rPr>
        <w:t>工程师在4个工作时内与用户联络。如需到场维修，在接到报修后最迟2个工作日内前往维修，如需更换备件，国内现货情况一周内更换。如因交通，法规等</w:t>
      </w:r>
      <w:r>
        <w:rPr>
          <w:rFonts w:hint="eastAsia" w:ascii="宋体" w:hAnsi="宋体" w:cs="宋体"/>
          <w:color w:val="auto"/>
          <w:sz w:val="21"/>
          <w:szCs w:val="21"/>
          <w:highlight w:val="none"/>
          <w:lang w:eastAsia="zh-CN"/>
        </w:rPr>
        <w:t>成交人</w:t>
      </w:r>
      <w:r>
        <w:rPr>
          <w:rFonts w:hint="eastAsia" w:ascii="宋体" w:hAnsi="宋体" w:eastAsia="宋体" w:cs="宋体"/>
          <w:color w:val="auto"/>
          <w:sz w:val="21"/>
          <w:szCs w:val="21"/>
          <w:highlight w:val="none"/>
        </w:rPr>
        <w:t xml:space="preserve">不可控制之因素造成的延误不在此限。 </w:t>
      </w:r>
    </w:p>
    <w:p>
      <w:pPr>
        <w:pStyle w:val="2"/>
        <w:keepNext w:val="0"/>
        <w:keepLines w:val="0"/>
        <w:pageBreakBefore w:val="0"/>
        <w:widowControl w:val="0"/>
        <w:kinsoku/>
        <w:wordWrap/>
        <w:overflowPunct/>
        <w:topLinePunct w:val="0"/>
        <w:autoSpaceDE/>
        <w:autoSpaceDN/>
        <w:bidi w:val="0"/>
        <w:adjustRightInd/>
        <w:spacing w:after="0" w:line="360" w:lineRule="auto"/>
        <w:ind w:firstLine="211" w:firstLineChars="1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2、费用范围 </w:t>
      </w:r>
    </w:p>
    <w:p>
      <w:pPr>
        <w:pStyle w:val="2"/>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本项目价格包括零件费，工程师的交通费、工时费、及</w:t>
      </w:r>
      <w:r>
        <w:rPr>
          <w:rFonts w:hint="eastAsia" w:ascii="宋体" w:hAnsi="宋体" w:cs="宋体"/>
          <w:color w:val="auto"/>
          <w:sz w:val="21"/>
          <w:szCs w:val="21"/>
          <w:highlight w:val="none"/>
          <w:lang w:eastAsia="zh-CN"/>
        </w:rPr>
        <w:t>成交人</w:t>
      </w:r>
      <w:r>
        <w:rPr>
          <w:rFonts w:hint="eastAsia" w:ascii="宋体" w:hAnsi="宋体" w:eastAsia="宋体" w:cs="宋体"/>
          <w:color w:val="auto"/>
          <w:sz w:val="21"/>
          <w:szCs w:val="21"/>
          <w:highlight w:val="none"/>
        </w:rPr>
        <w:t xml:space="preserve">提供的每年一次预防性维护保养（PM）和PM Kit维护包。 </w:t>
      </w:r>
    </w:p>
    <w:p>
      <w:pPr>
        <w:pStyle w:val="2"/>
        <w:keepNext w:val="0"/>
        <w:keepLines w:val="0"/>
        <w:pageBreakBefore w:val="0"/>
        <w:widowControl w:val="0"/>
        <w:kinsoku/>
        <w:wordWrap/>
        <w:overflowPunct/>
        <w:topLinePunct w:val="0"/>
        <w:autoSpaceDE/>
        <w:autoSpaceDN/>
        <w:bidi w:val="0"/>
        <w:adjustRightInd/>
        <w:spacing w:after="0" w:line="360" w:lineRule="auto"/>
        <w:ind w:firstLine="211" w:firstLineChars="100"/>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3、服务范围</w:t>
      </w:r>
    </w:p>
    <w:p>
      <w:pPr>
        <w:pStyle w:val="2"/>
        <w:keepNext w:val="0"/>
        <w:keepLines w:val="0"/>
        <w:pageBreakBefore w:val="0"/>
        <w:widowControl w:val="0"/>
        <w:kinsoku/>
        <w:wordWrap/>
        <w:overflowPunct/>
        <w:topLinePunct w:val="0"/>
        <w:autoSpaceDE/>
        <w:autoSpaceDN/>
        <w:bidi w:val="0"/>
        <w:adjustRightInd/>
        <w:spacing w:after="0"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保修期内，</w:t>
      </w:r>
      <w:r>
        <w:rPr>
          <w:rFonts w:hint="eastAsia" w:ascii="宋体" w:hAnsi="宋体" w:cs="宋体"/>
          <w:color w:val="auto"/>
          <w:sz w:val="21"/>
          <w:szCs w:val="21"/>
          <w:highlight w:val="none"/>
          <w:lang w:eastAsia="zh-CN"/>
        </w:rPr>
        <w:t>用户</w:t>
      </w:r>
      <w:r>
        <w:rPr>
          <w:rFonts w:hint="eastAsia" w:ascii="宋体" w:hAnsi="宋体" w:eastAsia="宋体" w:cs="宋体"/>
          <w:color w:val="auto"/>
          <w:sz w:val="21"/>
          <w:szCs w:val="21"/>
          <w:highlight w:val="none"/>
        </w:rPr>
        <w:t>正常使用条件下，工时，差旅，仪器维护由</w:t>
      </w:r>
      <w:r>
        <w:rPr>
          <w:rFonts w:hint="eastAsia" w:ascii="宋体" w:hAnsi="宋体" w:cs="宋体"/>
          <w:color w:val="auto"/>
          <w:sz w:val="21"/>
          <w:szCs w:val="21"/>
          <w:highlight w:val="none"/>
          <w:lang w:eastAsia="zh-CN"/>
        </w:rPr>
        <w:t>成交人</w:t>
      </w:r>
      <w:r>
        <w:rPr>
          <w:rFonts w:hint="eastAsia" w:ascii="宋体" w:hAnsi="宋体" w:eastAsia="宋体" w:cs="宋体"/>
          <w:color w:val="auto"/>
          <w:sz w:val="21"/>
          <w:szCs w:val="21"/>
          <w:highlight w:val="none"/>
        </w:rPr>
        <w:t>提供。用于更换的消耗品、零配件和部件是全新、未使用过的原制造商产品。维修服务包括工程师对仪器故障的现场诊断及修复，修复故障的工作包括工程师采用适当的措施并由用户继续观察故障直到故障完全消失。全保维修维护期内成交人保证服务合同内所有仪器设备的正常运转（</w:t>
      </w:r>
      <w:r>
        <w:rPr>
          <w:rFonts w:hint="eastAsia" w:ascii="宋体" w:hAnsi="宋体" w:cs="宋体"/>
          <w:color w:val="auto"/>
          <w:sz w:val="21"/>
          <w:szCs w:val="21"/>
          <w:highlight w:val="none"/>
          <w:lang w:eastAsia="zh-CN"/>
        </w:rPr>
        <w:t>招标</w:t>
      </w:r>
      <w:r>
        <w:rPr>
          <w:rFonts w:hint="eastAsia" w:ascii="宋体" w:hAnsi="宋体" w:eastAsia="宋体" w:cs="宋体"/>
          <w:color w:val="auto"/>
          <w:sz w:val="21"/>
          <w:szCs w:val="21"/>
          <w:highlight w:val="none"/>
        </w:rPr>
        <w:t>人保证合同实施前相关仪器设备处于正常状态）。</w:t>
      </w:r>
    </w:p>
    <w:p>
      <w:pPr>
        <w:pStyle w:val="2"/>
        <w:keepNext w:val="0"/>
        <w:keepLines w:val="0"/>
        <w:pageBreakBefore w:val="0"/>
        <w:widowControl w:val="0"/>
        <w:kinsoku/>
        <w:wordWrap/>
        <w:overflowPunct/>
        <w:topLinePunct w:val="0"/>
        <w:autoSpaceDE/>
        <w:autoSpaceDN/>
        <w:bidi w:val="0"/>
        <w:adjustRightInd/>
        <w:spacing w:after="0" w:line="360" w:lineRule="auto"/>
        <w:ind w:firstLine="211" w:firstLineChars="100"/>
        <w:jc w:val="left"/>
        <w:textAlignment w:val="auto"/>
        <w:rPr>
          <w:rFonts w:hint="eastAsia" w:ascii="宋体" w:hAnsi="宋体" w:eastAsia="宋体" w:cs="宋体"/>
          <w:b/>
          <w:bCs/>
          <w:color w:val="auto"/>
          <w:sz w:val="21"/>
          <w:szCs w:val="21"/>
          <w:highlight w:val="none"/>
        </w:rPr>
      </w:pPr>
      <w:bookmarkStart w:id="24" w:name="_Hlk491675546"/>
      <w:r>
        <w:rPr>
          <w:rFonts w:hint="eastAsia" w:ascii="宋体" w:hAnsi="宋体" w:eastAsia="宋体" w:cs="宋体"/>
          <w:b/>
          <w:bCs/>
          <w:color w:val="auto"/>
          <w:sz w:val="21"/>
          <w:szCs w:val="21"/>
          <w:highlight w:val="none"/>
        </w:rPr>
        <w:t>4、仪器定期保养</w:t>
      </w:r>
    </w:p>
    <w:p>
      <w:pPr>
        <w:pStyle w:val="7"/>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保修期内,</w:t>
      </w:r>
      <w:r>
        <w:rPr>
          <w:rFonts w:hint="eastAsia" w:ascii="宋体" w:hAnsi="宋体" w:cs="宋体"/>
          <w:color w:val="auto"/>
          <w:sz w:val="21"/>
          <w:szCs w:val="21"/>
          <w:highlight w:val="none"/>
          <w:lang w:eastAsia="zh-CN"/>
        </w:rPr>
        <w:t>成交人</w:t>
      </w:r>
      <w:r>
        <w:rPr>
          <w:rFonts w:hint="eastAsia" w:ascii="宋体" w:hAnsi="宋体" w:eastAsia="宋体" w:cs="宋体"/>
          <w:color w:val="auto"/>
          <w:sz w:val="21"/>
          <w:szCs w:val="21"/>
          <w:highlight w:val="none"/>
        </w:rPr>
        <w:t>每年为质谱提供保养1次，以减少仪器故障和延长仪器使用寿命。包括但不限于离子源清洗、接口清洗、真空腔前端清洗、真空腔后端清洗、电路系统检查、供气系统检查、仪器清理、机械泵维护、检测器检查、仪器稳定</w:t>
      </w:r>
      <w:r>
        <w:rPr>
          <w:rFonts w:hint="eastAsia" w:ascii="宋体" w:hAnsi="宋体" w:eastAsia="宋体" w:cs="宋体"/>
          <w:color w:val="auto"/>
          <w:sz w:val="21"/>
          <w:szCs w:val="21"/>
          <w:highlight w:val="none"/>
        </w:rPr>
        <w:t>性</w:t>
      </w:r>
      <w:r>
        <w:rPr>
          <w:rFonts w:hint="eastAsia" w:ascii="宋体" w:hAnsi="宋体" w:eastAsia="宋体" w:cs="宋体"/>
          <w:color w:val="auto"/>
          <w:sz w:val="21"/>
          <w:szCs w:val="21"/>
          <w:highlight w:val="none"/>
        </w:rPr>
        <w:t>检查、仪器性能测试、文件系统管理清理、排查故障，解答用户针对设备的困惑或不明白的地方，确保设备运行正常顺畅。</w:t>
      </w:r>
      <w:r>
        <w:rPr>
          <w:rFonts w:hint="eastAsia" w:ascii="宋体" w:hAnsi="宋体" w:eastAsia="宋体" w:cs="宋体"/>
          <w:color w:val="auto"/>
          <w:sz w:val="21"/>
          <w:szCs w:val="21"/>
          <w:highlight w:val="none"/>
        </w:rPr>
        <w:t>保养工作依据维护保养PM服务项目清单</w:t>
      </w:r>
      <w:r>
        <w:rPr>
          <w:rFonts w:hint="eastAsia" w:hAnsi="宋体" w:cs="宋体"/>
          <w:color w:val="auto"/>
          <w:sz w:val="21"/>
          <w:szCs w:val="21"/>
          <w:highlight w:val="none"/>
          <w:lang w:eastAsia="zh-CN"/>
        </w:rPr>
        <w:t>的标准进行</w:t>
      </w:r>
      <w:r>
        <w:rPr>
          <w:rFonts w:hint="eastAsia" w:ascii="宋体" w:hAnsi="宋体" w:eastAsia="宋体" w:cs="宋体"/>
          <w:color w:val="auto"/>
          <w:sz w:val="21"/>
          <w:szCs w:val="21"/>
          <w:highlight w:val="none"/>
        </w:rPr>
        <w:t>，不包括仪器外壳和外部。</w:t>
      </w:r>
    </w:p>
    <w:bookmarkEnd w:id="24"/>
    <w:p>
      <w:pPr>
        <w:pStyle w:val="2"/>
        <w:keepNext w:val="0"/>
        <w:keepLines w:val="0"/>
        <w:pageBreakBefore w:val="0"/>
        <w:widowControl w:val="0"/>
        <w:kinsoku/>
        <w:wordWrap/>
        <w:overflowPunct/>
        <w:topLinePunct w:val="0"/>
        <w:autoSpaceDE/>
        <w:autoSpaceDN/>
        <w:bidi w:val="0"/>
        <w:adjustRightInd/>
        <w:spacing w:line="360" w:lineRule="auto"/>
        <w:ind w:firstLine="211" w:firstLineChars="100"/>
        <w:jc w:val="left"/>
        <w:textAlignment w:val="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维护保养PM服务项目清单</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790"/>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5" w:hRule="atLeast"/>
          <w:jc w:val="center"/>
        </w:trPr>
        <w:tc>
          <w:tcPr>
            <w:tcW w:w="2790" w:type="dxa"/>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维护项目</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维护内容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1、离子源清洗</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离子源内腔清洗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离子源探针清洗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APCI放电针清洗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喷雾针更换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加热头加热性能检查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2、接口清洗</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Curtain Plate清洗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Orifice Plate外侧清洗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3、真空腔前端清洗</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Orifice Plate内侧清洗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Skimmer清洗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Q0清洗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IQ1清洗（Q0区域）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4、真空腔后端清洗</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IQ1清洗（Q1区域）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ST清洗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Q1清洗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Q3清洗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Q2入口与出口清洗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5、电路系统检查</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离子透镜控制系统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真空控制系统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信号鉴别器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离子源高压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检测器高压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Coil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6、供气系统</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Gas1, Gas2 供气检查（ASD）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Exhaust供气与工作状态检查（ASD）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CAD碰撞气设定与调节（ASD）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7、仪器清理</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空气过滤网清洗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空气过滤网更换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电路板及内部过滤网除尘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8、机械泵维护</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泵油更换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废气过滤芯更换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9、检测器检查</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检测器检查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10、仪器稳定性检查</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四极杆放电检查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11、仪器性能测试报告</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仪器参数优化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PPG正离子测试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PPG负离子测试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MS/MS性能测试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供气系统检查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真空系统测试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12、文件系统管理</w:t>
            </w:r>
            <w:r>
              <w:rPr>
                <w:rFonts w:hint="eastAsia" w:ascii="宋体" w:hAnsi="宋体" w:cs="宋体"/>
                <w:color w:val="auto"/>
                <w:sz w:val="21"/>
                <w:szCs w:val="21"/>
                <w:highlight w:val="none"/>
                <w:lang w:eastAsia="zh-CN"/>
              </w:rPr>
              <w:t>清理</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缓冲区清理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仪器参数备份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真空系统测试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790"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液相部分（岛津）</w:t>
            </w: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测试各部分主板功能是否正常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790"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lang w:eastAsia="zh-CN"/>
              </w:rPr>
            </w:pPr>
          </w:p>
        </w:tc>
        <w:tc>
          <w:tcPr>
            <w:tcW w:w="5389" w:type="dxa"/>
            <w:shd w:val="clear" w:color="auto" w:fill="FFFFFF"/>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清洁各部分的主板灰尘</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firstLine="211" w:firstLineChars="100"/>
        <w:jc w:val="left"/>
        <w:textAlignment w:val="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服务报告和巡检</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保修期内，</w:t>
      </w:r>
      <w:r>
        <w:rPr>
          <w:rFonts w:hint="eastAsia" w:ascii="宋体" w:hAnsi="宋体" w:cs="宋体"/>
          <w:color w:val="auto"/>
          <w:sz w:val="21"/>
          <w:szCs w:val="21"/>
          <w:highlight w:val="none"/>
          <w:lang w:eastAsia="zh-CN"/>
        </w:rPr>
        <w:t>成交人</w:t>
      </w:r>
      <w:r>
        <w:rPr>
          <w:rFonts w:hint="eastAsia" w:ascii="宋体" w:hAnsi="宋体" w:eastAsia="宋体" w:cs="宋体"/>
          <w:color w:val="auto"/>
          <w:sz w:val="21"/>
          <w:szCs w:val="21"/>
          <w:highlight w:val="none"/>
        </w:rPr>
        <w:t>需每季度对仪器进行巡检，更换易损件，维护设备正常运转。</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保修期内，工程师上门维修或巡检后须向</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提供维修工单，并在维修工单上体现报修时间、工程师上门时间和维修结束时间，并需要有</w:t>
      </w:r>
      <w:r>
        <w:rPr>
          <w:rFonts w:hint="eastAsia" w:ascii="宋体" w:hAnsi="宋体" w:cs="宋体"/>
          <w:color w:val="auto"/>
          <w:sz w:val="21"/>
          <w:szCs w:val="21"/>
          <w:highlight w:val="none"/>
          <w:lang w:eastAsia="zh-CN"/>
        </w:rPr>
        <w:t>招标人的</w:t>
      </w:r>
      <w:r>
        <w:rPr>
          <w:rFonts w:hint="eastAsia" w:ascii="宋体" w:hAnsi="宋体" w:eastAsia="宋体" w:cs="宋体"/>
          <w:color w:val="auto"/>
          <w:sz w:val="21"/>
          <w:szCs w:val="21"/>
          <w:highlight w:val="none"/>
        </w:rPr>
        <w:t>人员签字。为</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提供一份修维修情况报告，报告至少应包括如下内容：</w:t>
      </w:r>
    </w:p>
    <w:p>
      <w:pPr>
        <w:pStyle w:val="7"/>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维修服务内容。</w:t>
      </w:r>
    </w:p>
    <w:p>
      <w:pPr>
        <w:pStyle w:val="7"/>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故障处理及备件更换情况。</w:t>
      </w:r>
    </w:p>
    <w:p>
      <w:pPr>
        <w:pStyle w:val="7"/>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仪器设备状况分析及评价。</w:t>
      </w:r>
    </w:p>
    <w:p>
      <w:pPr>
        <w:pStyle w:val="7"/>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对仪器设备运行及使用的建议。</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211" w:firstLineChars="100"/>
        <w:jc w:val="left"/>
        <w:textAlignment w:val="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、突发应急处理</w:t>
      </w:r>
      <w:r>
        <w:rPr>
          <w:rFonts w:hint="eastAsia" w:ascii="宋体" w:hAnsi="宋体" w:cs="宋体"/>
          <w:b/>
          <w:bCs/>
          <w:color w:val="auto"/>
          <w:sz w:val="21"/>
          <w:szCs w:val="21"/>
          <w:highlight w:val="none"/>
          <w:lang w:eastAsia="zh-CN"/>
        </w:rPr>
        <w:t>要求</w:t>
      </w:r>
    </w:p>
    <w:p>
      <w:pPr>
        <w:pStyle w:val="7"/>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成交人</w:t>
      </w:r>
      <w:r>
        <w:rPr>
          <w:rFonts w:hint="eastAsia" w:ascii="宋体" w:hAnsi="宋体" w:eastAsia="宋体" w:cs="宋体"/>
          <w:color w:val="auto"/>
          <w:sz w:val="21"/>
          <w:szCs w:val="21"/>
          <w:highlight w:val="none"/>
        </w:rPr>
        <w:t>为本项目提供专业的维护队伍，提供本地化技术服务，保证系统的正常运行。出现重大紧急事项时，由工程师电话指导现场操作人员处理。如需工程师到场，由派驻的工程师48</w:t>
      </w:r>
      <w:r>
        <w:rPr>
          <w:rFonts w:hint="eastAsia" w:ascii="宋体" w:hAnsi="宋体" w:cs="宋体"/>
          <w:color w:val="auto"/>
          <w:sz w:val="21"/>
          <w:szCs w:val="21"/>
          <w:highlight w:val="none"/>
          <w:lang w:eastAsia="zh-CN"/>
        </w:rPr>
        <w:t>小时</w:t>
      </w:r>
      <w:r>
        <w:rPr>
          <w:rFonts w:hint="eastAsia" w:ascii="宋体" w:hAnsi="宋体" w:eastAsia="宋体" w:cs="宋体"/>
          <w:color w:val="auto"/>
          <w:sz w:val="21"/>
          <w:szCs w:val="21"/>
          <w:highlight w:val="none"/>
        </w:rPr>
        <w:t>内携带所需备件现场解决。</w:t>
      </w:r>
    </w:p>
    <w:p>
      <w:pPr>
        <w:pStyle w:val="2"/>
        <w:keepNext w:val="0"/>
        <w:keepLines w:val="0"/>
        <w:pageBreakBefore w:val="0"/>
        <w:widowControl w:val="0"/>
        <w:kinsoku/>
        <w:wordWrap/>
        <w:overflowPunct/>
        <w:topLinePunct w:val="0"/>
        <w:autoSpaceDE/>
        <w:autoSpaceDN/>
        <w:bidi w:val="0"/>
        <w:adjustRightInd/>
        <w:spacing w:line="360" w:lineRule="auto"/>
        <w:ind w:firstLine="211" w:firstLineChars="100"/>
        <w:jc w:val="left"/>
        <w:textAlignment w:val="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8</w:t>
      </w:r>
      <w:r>
        <w:rPr>
          <w:rFonts w:hint="eastAsia" w:ascii="宋体" w:hAnsi="宋体" w:eastAsia="宋体" w:cs="宋体"/>
          <w:b/>
          <w:bCs/>
          <w:color w:val="auto"/>
          <w:sz w:val="21"/>
          <w:szCs w:val="21"/>
          <w:highlight w:val="none"/>
        </w:rPr>
        <w:t>、仪</w:t>
      </w:r>
      <w:r>
        <w:rPr>
          <w:rFonts w:hint="eastAsia" w:ascii="宋体" w:hAnsi="宋体" w:cs="宋体"/>
          <w:b/>
          <w:bCs/>
          <w:color w:val="auto"/>
          <w:sz w:val="21"/>
          <w:szCs w:val="21"/>
          <w:highlight w:val="none"/>
          <w:lang w:eastAsia="zh-CN"/>
        </w:rPr>
        <w:t>器</w:t>
      </w:r>
      <w:r>
        <w:rPr>
          <w:rFonts w:hint="eastAsia" w:ascii="宋体" w:hAnsi="宋体" w:eastAsia="宋体" w:cs="宋体"/>
          <w:b/>
          <w:bCs/>
          <w:color w:val="auto"/>
          <w:sz w:val="21"/>
          <w:szCs w:val="21"/>
          <w:highlight w:val="none"/>
        </w:rPr>
        <w:t>维修主要零备件清单</w:t>
      </w:r>
    </w:p>
    <w:tbl>
      <w:tblPr>
        <w:tblStyle w:val="24"/>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348" w:type="dxa"/>
            <w:shd w:val="clear" w:color="auto" w:fill="auto"/>
            <w:noWrap/>
            <w:vAlign w:val="bottom"/>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备件名称</w:t>
            </w:r>
          </w:p>
        </w:tc>
        <w:tc>
          <w:tcPr>
            <w:tcW w:w="4444" w:type="dxa"/>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部件号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离子通道供电模块</w:t>
            </w:r>
          </w:p>
        </w:tc>
        <w:tc>
          <w:tcPr>
            <w:tcW w:w="4444" w:type="dxa"/>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Assy Lens PS Module (4000/5000)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检测器模块</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ASSY* CEM MODULE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真空电路控制模块</w:t>
            </w:r>
          </w:p>
        </w:tc>
        <w:tc>
          <w:tcPr>
            <w:tcW w:w="4444" w:type="dxa"/>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ASSY* DACS AND VAC GAUGE CTRL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气体控制器</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ASSY* GAS CONTROLLER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射频放大器</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ASSY* QPS AMPLIFIER MODULE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射频发生器</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ASSY* QPS EXCITER MODULE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第四代系统控制模块</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ASSY* SYSTEM CONTROLLER 4 MODULE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301泵控制器</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CNTRL* TURBO TV81 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903泵控制器</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CNTRL* TURBO-V903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小孔板</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FRU* KIT ORIFICE PLATE 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Q1 线圈</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FRU* KIT Q1 COIL ASSY 3K 4K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Q3 线圈</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FRU* KIT Q3 COIL ASSY 3K 4K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离子源陶瓷加热头（适用于装有陶瓷加热头的离子源）</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FRU* KIT TURBO HEATER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高压供应模块</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High Voltage Power Supply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AC电源分配板</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PCBA* AC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母板</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PCBA* MOTHERBOARD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检测器信号处理板</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PCBA* SIGNAL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温控板</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PCBA* TEMP CONTROLLER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机械泵</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PUMP* SINGLE STAGE MS30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903分子涡轮泵</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PUMP* TURBO TV 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301分子涡轮泵</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PUMP* TV-301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真空压力开关</w:t>
            </w:r>
          </w:p>
        </w:tc>
        <w:tc>
          <w:tcPr>
            <w:tcW w:w="4444" w:type="dxa"/>
            <w:vAlign w:val="bottom"/>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SWITCH* PRESSURE VACUUM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48"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真空规</w:t>
            </w:r>
          </w:p>
        </w:tc>
        <w:tc>
          <w:tcPr>
            <w:tcW w:w="4444" w:type="dxa"/>
            <w:vAlign w:val="bottom"/>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Triode Gauge with Elbow</w:t>
            </w:r>
          </w:p>
        </w:tc>
      </w:tr>
    </w:tbl>
    <w:p>
      <w:pPr>
        <w:keepNext w:val="0"/>
        <w:keepLines w:val="0"/>
        <w:pageBreakBefore w:val="0"/>
        <w:widowControl w:val="0"/>
        <w:numPr>
          <w:ilvl w:val="0"/>
          <w:numId w:val="11"/>
        </w:numPr>
        <w:kinsoku/>
        <w:wordWrap/>
        <w:overflowPunct/>
        <w:topLinePunct w:val="0"/>
        <w:autoSpaceDE/>
        <w:autoSpaceDN/>
        <w:bidi w:val="0"/>
        <w:adjustRightInd/>
        <w:snapToGrid/>
        <w:spacing w:line="360" w:lineRule="auto"/>
        <w:textAlignment w:val="auto"/>
        <w:rPr>
          <w:rFonts w:hint="eastAsia" w:ascii="宋体" w:hAnsi="Courier New"/>
          <w:b/>
          <w:bCs/>
          <w:color w:val="auto"/>
          <w:sz w:val="21"/>
          <w:highlight w:val="none"/>
          <w:lang w:eastAsia="zh-CN"/>
        </w:rPr>
      </w:pPr>
      <w:r>
        <w:rPr>
          <w:rFonts w:hint="eastAsia" w:ascii="宋体" w:hAnsi="Courier New"/>
          <w:b/>
          <w:bCs/>
          <w:color w:val="auto"/>
          <w:sz w:val="21"/>
          <w:highlight w:val="none"/>
          <w:lang w:eastAsia="zh-CN"/>
        </w:rPr>
        <w:t>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Courier New"/>
          <w:b w:val="0"/>
          <w:bCs w:val="0"/>
          <w:color w:val="auto"/>
          <w:sz w:val="21"/>
          <w:highlight w:val="none"/>
          <w:lang w:val="en-US" w:eastAsia="zh-CN"/>
        </w:rPr>
      </w:pPr>
      <w:r>
        <w:rPr>
          <w:rFonts w:hint="eastAsia" w:ascii="宋体" w:hAnsi="Courier New"/>
          <w:b w:val="0"/>
          <w:bCs w:val="0"/>
          <w:color w:val="auto"/>
          <w:sz w:val="21"/>
          <w:highlight w:val="none"/>
          <w:lang w:val="en-US" w:eastAsia="zh-CN"/>
        </w:rPr>
        <w:t>1、招标人每年向成交人支付服务费：保修期第一年，招标人在合同签订后向成交人支付合同金额的50%；保修期第二年，招标人在服务开始的第一个月向成交人支付剩余的50%。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Courier New"/>
          <w:b w:val="0"/>
          <w:bCs w:val="0"/>
          <w:color w:val="auto"/>
          <w:sz w:val="21"/>
          <w:highlight w:val="none"/>
          <w:lang w:val="en-US" w:eastAsia="zh-CN"/>
        </w:rPr>
      </w:pPr>
      <w:r>
        <w:rPr>
          <w:rFonts w:hint="eastAsia" w:ascii="宋体" w:hAnsi="Courier New"/>
          <w:b w:val="0"/>
          <w:bCs w:val="0"/>
          <w:color w:val="auto"/>
          <w:sz w:val="21"/>
          <w:highlight w:val="none"/>
          <w:lang w:val="en-US" w:eastAsia="zh-CN"/>
        </w:rPr>
        <w:t>2、招标人凭成交人开具的等额合法的增值税发票。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宋体" w:hAnsi="Courier New"/>
          <w:b w:val="0"/>
          <w:bCs w:val="0"/>
          <w:color w:val="auto"/>
          <w:sz w:val="21"/>
          <w:highlight w:val="none"/>
          <w:lang w:val="en-US" w:eastAsia="zh-CN"/>
        </w:rPr>
      </w:pPr>
      <w:r>
        <w:rPr>
          <w:rFonts w:hint="eastAsia" w:ascii="宋体" w:hAnsi="Courier New"/>
          <w:b w:val="0"/>
          <w:bCs w:val="0"/>
          <w:color w:val="auto"/>
          <w:sz w:val="21"/>
          <w:highlight w:val="none"/>
          <w:lang w:val="en-US" w:eastAsia="zh-CN"/>
        </w:rPr>
        <w:t>备注：因招标人使用的是财政资金，按照前款规定的付款时间，招标人在收到成交人发票后5个工作日内向政府支付部门提出办理财政支付申请手续（不含政府财政支付部门审核的时间），在规定时间内提出支付申请手续后即视为招标人已经按期支付。</w:t>
      </w: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p>
      <w:pPr>
        <w:pStyle w:val="32"/>
        <w:rPr>
          <w:rFonts w:ascii="宋体" w:hAnsi="Courier New"/>
          <w:color w:val="auto"/>
          <w:sz w:val="21"/>
          <w:highlight w:val="none"/>
        </w:rPr>
      </w:pPr>
    </w:p>
    <w:bookmarkEnd w:id="23"/>
    <w:p>
      <w:pPr>
        <w:numPr>
          <w:ilvl w:val="0"/>
          <w:numId w:val="2"/>
        </w:numPr>
        <w:tabs>
          <w:tab w:val="left" w:pos="1843"/>
        </w:tabs>
        <w:jc w:val="center"/>
        <w:outlineLvl w:val="0"/>
        <w:rPr>
          <w:b/>
          <w:color w:val="auto"/>
          <w:sz w:val="50"/>
          <w:szCs w:val="50"/>
          <w:highlight w:val="none"/>
        </w:rPr>
      </w:pPr>
      <w:bookmarkStart w:id="25" w:name="_Toc457466640"/>
      <w:bookmarkStart w:id="26" w:name="_Toc423350518"/>
      <w:bookmarkStart w:id="27" w:name="_Toc16007"/>
      <w:r>
        <w:rPr>
          <w:rFonts w:hint="eastAsia"/>
          <w:b/>
          <w:color w:val="auto"/>
          <w:sz w:val="50"/>
          <w:szCs w:val="50"/>
          <w:highlight w:val="none"/>
        </w:rPr>
        <w:t>报价文件格式</w:t>
      </w:r>
      <w:bookmarkEnd w:id="25"/>
      <w:bookmarkEnd w:id="26"/>
      <w:bookmarkEnd w:id="27"/>
    </w:p>
    <w:p>
      <w:pPr>
        <w:pStyle w:val="12"/>
        <w:jc w:val="center"/>
        <w:rPr>
          <w:b/>
          <w:color w:val="auto"/>
          <w:sz w:val="30"/>
          <w:szCs w:val="30"/>
          <w:highlight w:val="none"/>
        </w:rPr>
      </w:pPr>
      <w:r>
        <w:rPr>
          <w:b/>
          <w:color w:val="auto"/>
          <w:sz w:val="50"/>
          <w:szCs w:val="50"/>
          <w:highlight w:val="none"/>
        </w:rPr>
        <w:br w:type="page"/>
      </w:r>
      <w:bookmarkStart w:id="28" w:name="_Toc418071334"/>
      <w:bookmarkStart w:id="29" w:name="_Toc423350519"/>
      <w:bookmarkStart w:id="30" w:name="_Toc457466641"/>
      <w:r>
        <w:rPr>
          <w:rFonts w:hint="eastAsia"/>
          <w:b/>
          <w:color w:val="auto"/>
          <w:sz w:val="30"/>
          <w:szCs w:val="30"/>
          <w:highlight w:val="none"/>
        </w:rPr>
        <w:t>报价文件包装封面参考</w:t>
      </w:r>
      <w:bookmarkEnd w:id="28"/>
      <w:bookmarkEnd w:id="29"/>
      <w:bookmarkEnd w:id="30"/>
    </w:p>
    <w:tbl>
      <w:tblPr>
        <w:tblStyle w:val="24"/>
        <w:tblW w:w="83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18" w:hRule="atLeast"/>
        </w:trPr>
        <w:tc>
          <w:tcPr>
            <w:tcW w:w="8320" w:type="dxa"/>
          </w:tcPr>
          <w:p>
            <w:pPr>
              <w:pStyle w:val="2"/>
              <w:spacing w:line="360" w:lineRule="auto"/>
              <w:ind w:firstLine="482" w:firstLineChars="150"/>
              <w:rPr>
                <w:rFonts w:ascii="宋体" w:hAnsi="宋体"/>
                <w:b/>
                <w:color w:val="auto"/>
                <w:kern w:val="2"/>
                <w:sz w:val="32"/>
                <w:szCs w:val="22"/>
                <w:highlight w:val="none"/>
              </w:rPr>
            </w:pPr>
          </w:p>
          <w:p>
            <w:pPr>
              <w:pStyle w:val="2"/>
              <w:spacing w:line="360" w:lineRule="auto"/>
              <w:ind w:firstLine="482" w:firstLineChars="150"/>
              <w:rPr>
                <w:rFonts w:ascii="宋体" w:hAnsi="宋体"/>
                <w:b/>
                <w:color w:val="auto"/>
                <w:kern w:val="2"/>
                <w:sz w:val="32"/>
                <w:szCs w:val="22"/>
                <w:highlight w:val="none"/>
              </w:rPr>
            </w:pPr>
          </w:p>
          <w:p>
            <w:pPr>
              <w:pStyle w:val="2"/>
              <w:spacing w:line="360" w:lineRule="auto"/>
              <w:ind w:firstLine="482" w:firstLineChars="150"/>
              <w:rPr>
                <w:rFonts w:ascii="宋体" w:hAnsi="宋体"/>
                <w:b/>
                <w:color w:val="auto"/>
                <w:kern w:val="2"/>
                <w:sz w:val="32"/>
                <w:szCs w:val="22"/>
                <w:highlight w:val="none"/>
              </w:rPr>
            </w:pPr>
          </w:p>
          <w:p>
            <w:pPr>
              <w:pStyle w:val="2"/>
              <w:spacing w:line="360" w:lineRule="auto"/>
              <w:jc w:val="center"/>
              <w:rPr>
                <w:rFonts w:ascii="宋体" w:hAnsi="宋体"/>
                <w:b/>
                <w:color w:val="auto"/>
                <w:kern w:val="2"/>
                <w:sz w:val="72"/>
                <w:szCs w:val="72"/>
                <w:highlight w:val="none"/>
              </w:rPr>
            </w:pPr>
            <w:r>
              <w:rPr>
                <w:rFonts w:hint="eastAsia" w:ascii="宋体" w:hAnsi="宋体"/>
                <w:b/>
                <w:color w:val="auto"/>
                <w:kern w:val="2"/>
                <w:sz w:val="72"/>
                <w:szCs w:val="72"/>
                <w:highlight w:val="none"/>
              </w:rPr>
              <w:t>报 价 文 件</w:t>
            </w:r>
          </w:p>
          <w:p>
            <w:pPr>
              <w:pStyle w:val="2"/>
              <w:spacing w:line="360" w:lineRule="auto"/>
              <w:jc w:val="center"/>
              <w:rPr>
                <w:rFonts w:ascii="宋体" w:hAnsi="宋体"/>
                <w:b/>
                <w:color w:val="auto"/>
                <w:kern w:val="2"/>
                <w:sz w:val="36"/>
                <w:szCs w:val="36"/>
                <w:highlight w:val="none"/>
              </w:rPr>
            </w:pPr>
            <w:r>
              <w:rPr>
                <w:rFonts w:hint="eastAsia" w:ascii="宋体" w:hAnsi="宋体"/>
                <w:b/>
                <w:color w:val="auto"/>
                <w:kern w:val="2"/>
                <w:sz w:val="36"/>
                <w:szCs w:val="36"/>
                <w:highlight w:val="none"/>
              </w:rPr>
              <w:t>口 报价信封</w:t>
            </w:r>
          </w:p>
          <w:p>
            <w:pPr>
              <w:pStyle w:val="2"/>
              <w:spacing w:line="360" w:lineRule="auto"/>
              <w:jc w:val="center"/>
              <w:rPr>
                <w:rFonts w:ascii="宋体" w:hAnsi="宋体"/>
                <w:b/>
                <w:color w:val="auto"/>
                <w:kern w:val="2"/>
                <w:sz w:val="36"/>
                <w:szCs w:val="36"/>
                <w:highlight w:val="none"/>
              </w:rPr>
            </w:pPr>
            <w:r>
              <w:rPr>
                <w:rFonts w:hint="eastAsia" w:ascii="宋体" w:hAnsi="宋体"/>
                <w:b/>
                <w:color w:val="auto"/>
                <w:kern w:val="2"/>
                <w:sz w:val="36"/>
                <w:szCs w:val="36"/>
                <w:highlight w:val="none"/>
              </w:rPr>
              <w:t>口 正本</w:t>
            </w:r>
          </w:p>
          <w:p>
            <w:pPr>
              <w:pStyle w:val="2"/>
              <w:spacing w:line="360" w:lineRule="auto"/>
              <w:jc w:val="center"/>
              <w:rPr>
                <w:rFonts w:ascii="宋体" w:hAnsi="宋体"/>
                <w:b/>
                <w:color w:val="auto"/>
                <w:kern w:val="2"/>
                <w:sz w:val="36"/>
                <w:szCs w:val="36"/>
                <w:highlight w:val="none"/>
              </w:rPr>
            </w:pPr>
            <w:r>
              <w:rPr>
                <w:rFonts w:hint="eastAsia" w:ascii="宋体" w:hAnsi="宋体"/>
                <w:b/>
                <w:color w:val="auto"/>
                <w:kern w:val="2"/>
                <w:sz w:val="36"/>
                <w:szCs w:val="36"/>
                <w:highlight w:val="none"/>
              </w:rPr>
              <w:t>口 副本</w:t>
            </w:r>
          </w:p>
          <w:p>
            <w:pPr>
              <w:pStyle w:val="2"/>
              <w:spacing w:line="360" w:lineRule="auto"/>
              <w:ind w:firstLine="482" w:firstLineChars="150"/>
              <w:rPr>
                <w:rFonts w:ascii="宋体" w:hAnsi="宋体"/>
                <w:b/>
                <w:color w:val="auto"/>
                <w:kern w:val="2"/>
                <w:sz w:val="32"/>
                <w:szCs w:val="22"/>
                <w:highlight w:val="none"/>
              </w:rPr>
            </w:pPr>
          </w:p>
          <w:p>
            <w:pPr>
              <w:pStyle w:val="2"/>
              <w:spacing w:line="480" w:lineRule="auto"/>
              <w:ind w:left="2216" w:leftChars="303" w:right="508" w:rightChars="242" w:hanging="1580" w:hangingChars="562"/>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项目编号：</w:t>
            </w:r>
            <w:r>
              <w:rPr>
                <w:rFonts w:hint="eastAsia" w:ascii="宋体" w:hAnsi="宋体"/>
                <w:b/>
                <w:color w:val="auto"/>
                <w:sz w:val="28"/>
                <w:szCs w:val="28"/>
                <w:highlight w:val="none"/>
                <w:lang w:eastAsia="zh-CN"/>
              </w:rPr>
              <w:t>GDCFCG-GDGZ-20230137</w:t>
            </w:r>
          </w:p>
          <w:p>
            <w:pPr>
              <w:pStyle w:val="2"/>
              <w:spacing w:line="480" w:lineRule="auto"/>
              <w:ind w:left="2216" w:leftChars="303" w:right="508" w:rightChars="242" w:hanging="1580" w:hangingChars="562"/>
              <w:rPr>
                <w:rFonts w:hint="eastAsia" w:ascii="宋体" w:hAnsi="宋体" w:eastAsia="宋体"/>
                <w:b/>
                <w:color w:val="auto"/>
                <w:sz w:val="28"/>
                <w:szCs w:val="28"/>
                <w:highlight w:val="none"/>
                <w:lang w:eastAsia="zh-CN"/>
              </w:rPr>
            </w:pPr>
            <w:r>
              <w:rPr>
                <w:rFonts w:hint="eastAsia" w:ascii="宋体" w:hAnsi="宋体"/>
                <w:b/>
                <w:color w:val="auto"/>
                <w:sz w:val="28"/>
                <w:szCs w:val="28"/>
                <w:highlight w:val="none"/>
              </w:rPr>
              <w:t>项目名称：</w:t>
            </w:r>
            <w:r>
              <w:rPr>
                <w:rFonts w:hint="eastAsia" w:ascii="宋体" w:hAnsi="宋体"/>
                <w:b/>
                <w:color w:val="auto"/>
                <w:sz w:val="28"/>
                <w:szCs w:val="28"/>
                <w:highlight w:val="none"/>
                <w:lang w:eastAsia="zh-CN"/>
              </w:rPr>
              <w:t>质谱仪全保修服务项目</w:t>
            </w:r>
          </w:p>
          <w:p>
            <w:pPr>
              <w:pStyle w:val="2"/>
              <w:spacing w:line="480" w:lineRule="auto"/>
              <w:ind w:left="2216" w:leftChars="303" w:right="508" w:rightChars="242" w:hanging="1580" w:hangingChars="562"/>
              <w:rPr>
                <w:rFonts w:ascii="宋体" w:hAnsi="宋体"/>
                <w:b/>
                <w:color w:val="auto"/>
                <w:sz w:val="28"/>
                <w:szCs w:val="28"/>
                <w:highlight w:val="none"/>
              </w:rPr>
            </w:pPr>
            <w:r>
              <w:rPr>
                <w:rFonts w:hint="eastAsia" w:ascii="宋体" w:hAnsi="宋体"/>
                <w:b/>
                <w:color w:val="auto"/>
                <w:sz w:val="28"/>
                <w:szCs w:val="28"/>
                <w:highlight w:val="none"/>
              </w:rPr>
              <w:t>报价供应商名称：</w:t>
            </w:r>
          </w:p>
          <w:p>
            <w:pPr>
              <w:pStyle w:val="2"/>
              <w:spacing w:line="480" w:lineRule="auto"/>
              <w:ind w:left="2216" w:leftChars="303" w:right="508" w:rightChars="242" w:hanging="1580" w:hangingChars="562"/>
              <w:rPr>
                <w:rFonts w:ascii="宋体" w:hAnsi="宋体"/>
                <w:b/>
                <w:color w:val="auto"/>
                <w:sz w:val="28"/>
                <w:szCs w:val="28"/>
                <w:highlight w:val="none"/>
              </w:rPr>
            </w:pPr>
            <w:r>
              <w:rPr>
                <w:rFonts w:hint="eastAsia" w:ascii="宋体" w:hAnsi="宋体"/>
                <w:b/>
                <w:color w:val="auto"/>
                <w:sz w:val="28"/>
                <w:szCs w:val="28"/>
                <w:highlight w:val="none"/>
              </w:rPr>
              <w:t>报价供应商地址：</w:t>
            </w:r>
          </w:p>
          <w:p>
            <w:pPr>
              <w:pStyle w:val="2"/>
              <w:spacing w:line="400" w:lineRule="exact"/>
              <w:ind w:firstLine="900" w:firstLineChars="320"/>
              <w:rPr>
                <w:rFonts w:ascii="宋体" w:hAnsi="宋体"/>
                <w:b/>
                <w:color w:val="auto"/>
                <w:kern w:val="2"/>
                <w:sz w:val="28"/>
                <w:szCs w:val="28"/>
                <w:highlight w:val="none"/>
              </w:rPr>
            </w:pPr>
            <w:r>
              <w:rPr>
                <w:rFonts w:hint="eastAsia" w:ascii="仿宋_GB2312" w:eastAsia="仿宋_GB2312"/>
                <w:b/>
                <w:color w:val="auto"/>
                <w:kern w:val="2"/>
                <w:sz w:val="28"/>
                <w:szCs w:val="28"/>
                <w:highlight w:val="none"/>
              </w:rPr>
              <w:t xml:space="preserve">  </w:t>
            </w:r>
            <w:r>
              <w:rPr>
                <w:rFonts w:hint="eastAsia" w:ascii="宋体" w:hAnsi="宋体"/>
                <w:b/>
                <w:color w:val="auto"/>
                <w:kern w:val="2"/>
                <w:sz w:val="28"/>
                <w:szCs w:val="28"/>
                <w:highlight w:val="none"/>
              </w:rPr>
              <w:t xml:space="preserve">             </w:t>
            </w:r>
          </w:p>
          <w:p>
            <w:pPr>
              <w:tabs>
                <w:tab w:val="left" w:pos="851"/>
              </w:tabs>
              <w:autoSpaceDE w:val="0"/>
              <w:autoSpaceDN w:val="0"/>
              <w:adjustRightInd w:val="0"/>
              <w:snapToGrid w:val="0"/>
              <w:spacing w:line="420" w:lineRule="auto"/>
              <w:rPr>
                <w:rFonts w:ascii="宋体" w:hAnsi="宋体"/>
                <w:b/>
                <w:color w:val="auto"/>
                <w:sz w:val="32"/>
                <w:highlight w:val="none"/>
              </w:rPr>
            </w:pPr>
            <w:r>
              <w:rPr>
                <w:rFonts w:ascii="宋体" w:hAnsi="宋体"/>
                <w:b/>
                <w:color w:val="auto"/>
                <w:sz w:val="28"/>
                <w:szCs w:val="28"/>
                <w:highlight w:val="none"/>
              </w:rPr>
              <w:t xml:space="preserve"> </w:t>
            </w:r>
            <w:r>
              <w:rPr>
                <w:rFonts w:hint="eastAsia" w:ascii="宋体" w:hAnsi="宋体"/>
                <w:b/>
                <w:color w:val="auto"/>
                <w:sz w:val="28"/>
                <w:szCs w:val="28"/>
                <w:highlight w:val="none"/>
              </w:rPr>
              <w:t xml:space="preserve">     </w:t>
            </w:r>
            <w:r>
              <w:rPr>
                <w:rFonts w:hint="eastAsia" w:ascii="宋体" w:hAnsi="宋体"/>
                <w:b/>
                <w:color w:val="auto"/>
                <w:sz w:val="28"/>
                <w:szCs w:val="28"/>
                <w:highlight w:val="none"/>
                <w:lang w:val="en-US" w:eastAsia="zh-CN"/>
              </w:rPr>
              <w:t xml:space="preserve">    </w:t>
            </w:r>
            <w:r>
              <w:rPr>
                <w:rFonts w:ascii="宋体" w:hAnsi="宋体"/>
                <w:b/>
                <w:color w:val="auto"/>
                <w:sz w:val="28"/>
                <w:szCs w:val="28"/>
                <w:highlight w:val="none"/>
              </w:rPr>
              <w:t>(</w:t>
            </w:r>
            <w:r>
              <w:rPr>
                <w:rFonts w:ascii="宋体" w:hAnsi="宋体"/>
                <w:b/>
                <w:color w:val="auto"/>
                <w:sz w:val="28"/>
                <w:szCs w:val="28"/>
                <w:highlight w:val="none"/>
                <w:u w:val="single"/>
              </w:rPr>
              <w:t xml:space="preserve">    </w:t>
            </w:r>
            <w:r>
              <w:rPr>
                <w:rFonts w:hint="eastAsia" w:ascii="宋体" w:hAnsi="宋体"/>
                <w:b/>
                <w:color w:val="auto"/>
                <w:sz w:val="28"/>
                <w:szCs w:val="28"/>
                <w:highlight w:val="none"/>
              </w:rPr>
              <w:t>年</w:t>
            </w:r>
            <w:r>
              <w:rPr>
                <w:rFonts w:ascii="宋体" w:hAnsi="宋体"/>
                <w:b/>
                <w:color w:val="auto"/>
                <w:sz w:val="28"/>
                <w:szCs w:val="28"/>
                <w:highlight w:val="none"/>
                <w:u w:val="single"/>
              </w:rPr>
              <w:t xml:space="preserve">    </w:t>
            </w:r>
            <w:r>
              <w:rPr>
                <w:rFonts w:hint="eastAsia" w:ascii="宋体" w:hAnsi="宋体"/>
                <w:b/>
                <w:color w:val="auto"/>
                <w:sz w:val="28"/>
                <w:szCs w:val="28"/>
                <w:highlight w:val="none"/>
              </w:rPr>
              <w:t>月</w:t>
            </w:r>
            <w:r>
              <w:rPr>
                <w:rFonts w:ascii="宋体" w:hAnsi="宋体"/>
                <w:b/>
                <w:color w:val="auto"/>
                <w:sz w:val="28"/>
                <w:szCs w:val="28"/>
                <w:highlight w:val="none"/>
                <w:u w:val="single"/>
              </w:rPr>
              <w:t xml:space="preserve">    </w:t>
            </w:r>
            <w:r>
              <w:rPr>
                <w:rFonts w:hint="eastAsia" w:ascii="宋体" w:hAnsi="宋体"/>
                <w:b/>
                <w:color w:val="auto"/>
                <w:sz w:val="28"/>
                <w:szCs w:val="28"/>
                <w:highlight w:val="none"/>
              </w:rPr>
              <w:t>日</w:t>
            </w:r>
            <w:r>
              <w:rPr>
                <w:rFonts w:ascii="宋体" w:hAnsi="宋体"/>
                <w:b/>
                <w:color w:val="auto"/>
                <w:sz w:val="28"/>
                <w:szCs w:val="28"/>
                <w:highlight w:val="none"/>
                <w:u w:val="single"/>
              </w:rPr>
              <w:t xml:space="preserve">    </w:t>
            </w:r>
            <w:r>
              <w:rPr>
                <w:rFonts w:hint="eastAsia" w:ascii="宋体" w:hAnsi="宋体"/>
                <w:b/>
                <w:color w:val="auto"/>
                <w:sz w:val="28"/>
                <w:szCs w:val="28"/>
                <w:highlight w:val="none"/>
              </w:rPr>
              <w:t>时</w:t>
            </w:r>
            <w:r>
              <w:rPr>
                <w:rFonts w:ascii="宋体" w:hAnsi="宋体"/>
                <w:b/>
                <w:color w:val="auto"/>
                <w:sz w:val="28"/>
                <w:szCs w:val="28"/>
                <w:highlight w:val="none"/>
                <w:u w:val="single"/>
              </w:rPr>
              <w:t xml:space="preserve">    </w:t>
            </w:r>
            <w:r>
              <w:rPr>
                <w:rFonts w:hint="eastAsia" w:ascii="宋体" w:hAnsi="宋体"/>
                <w:b/>
                <w:color w:val="auto"/>
                <w:sz w:val="28"/>
                <w:szCs w:val="28"/>
                <w:highlight w:val="none"/>
              </w:rPr>
              <w:t>分</w:t>
            </w:r>
            <w:r>
              <w:rPr>
                <w:rFonts w:ascii="宋体" w:hAnsi="宋体"/>
                <w:b/>
                <w:color w:val="auto"/>
                <w:sz w:val="28"/>
                <w:szCs w:val="28"/>
                <w:highlight w:val="none"/>
              </w:rPr>
              <w:t>)</w:t>
            </w:r>
            <w:r>
              <w:rPr>
                <w:rFonts w:hint="eastAsia" w:ascii="宋体" w:hAnsi="宋体"/>
                <w:b/>
                <w:color w:val="auto"/>
                <w:sz w:val="28"/>
                <w:szCs w:val="28"/>
                <w:highlight w:val="none"/>
              </w:rPr>
              <w:t>之前不得启封</w:t>
            </w:r>
          </w:p>
        </w:tc>
      </w:tr>
    </w:tbl>
    <w:p>
      <w:pPr>
        <w:spacing w:line="240" w:lineRule="exact"/>
        <w:rPr>
          <w:rFonts w:ascii="宋体" w:hAnsi="宋体"/>
          <w:color w:val="auto"/>
          <w:sz w:val="24"/>
          <w:highlight w:val="none"/>
        </w:rPr>
      </w:pPr>
    </w:p>
    <w:p>
      <w:pPr>
        <w:pStyle w:val="12"/>
        <w:jc w:val="center"/>
        <w:rPr>
          <w:b/>
          <w:color w:val="auto"/>
          <w:sz w:val="30"/>
          <w:szCs w:val="30"/>
          <w:highlight w:val="none"/>
        </w:rPr>
      </w:pPr>
      <w:bookmarkStart w:id="31" w:name="_Toc423350520"/>
      <w:bookmarkStart w:id="32" w:name="_Toc418071335"/>
      <w:bookmarkStart w:id="33" w:name="_Toc457466642"/>
      <w:r>
        <w:rPr>
          <w:b/>
          <w:color w:val="auto"/>
          <w:sz w:val="30"/>
          <w:szCs w:val="30"/>
          <w:highlight w:val="none"/>
        </w:rPr>
        <w:br w:type="page"/>
      </w:r>
      <w:r>
        <w:rPr>
          <w:rFonts w:hint="eastAsia"/>
          <w:b/>
          <w:color w:val="auto"/>
          <w:sz w:val="30"/>
          <w:szCs w:val="30"/>
          <w:highlight w:val="none"/>
        </w:rPr>
        <w:t>报价文件目录表</w:t>
      </w:r>
      <w:bookmarkEnd w:id="31"/>
      <w:bookmarkEnd w:id="32"/>
      <w:bookmarkEnd w:id="33"/>
    </w:p>
    <w:p>
      <w:pPr>
        <w:spacing w:line="360" w:lineRule="auto"/>
        <w:rPr>
          <w:rFonts w:hint="eastAsia" w:ascii="宋体" w:hAnsi="宋体" w:eastAsia="宋体"/>
          <w:color w:val="auto"/>
          <w:highlight w:val="none"/>
          <w:lang w:eastAsia="zh-CN"/>
        </w:rPr>
      </w:pPr>
      <w:r>
        <w:rPr>
          <w:rFonts w:hint="eastAsia" w:ascii="宋体" w:hAnsi="宋体"/>
          <w:color w:val="auto"/>
          <w:highlight w:val="none"/>
        </w:rPr>
        <w:t>项目名称：</w:t>
      </w:r>
      <w:r>
        <w:rPr>
          <w:rFonts w:hint="eastAsia" w:ascii="宋体" w:hAnsi="宋体"/>
          <w:color w:val="auto"/>
          <w:highlight w:val="none"/>
          <w:lang w:eastAsia="zh-CN"/>
        </w:rPr>
        <w:t>质谱仪全保修服务项目</w:t>
      </w:r>
    </w:p>
    <w:p>
      <w:pPr>
        <w:spacing w:line="360" w:lineRule="auto"/>
        <w:rPr>
          <w:rFonts w:hint="eastAsia" w:ascii="宋体" w:hAnsi="宋体" w:eastAsia="宋体"/>
          <w:b/>
          <w:bCs/>
          <w:color w:val="auto"/>
          <w:highlight w:val="none"/>
          <w:lang w:eastAsia="zh-CN"/>
        </w:rPr>
      </w:pPr>
      <w:r>
        <w:rPr>
          <w:rFonts w:hint="eastAsia" w:ascii="宋体" w:hAnsi="宋体"/>
          <w:color w:val="auto"/>
          <w:highlight w:val="none"/>
        </w:rPr>
        <w:t>项目编号：</w:t>
      </w:r>
      <w:r>
        <w:rPr>
          <w:rFonts w:hint="eastAsia" w:ascii="宋体" w:hAnsi="宋体"/>
          <w:color w:val="auto"/>
          <w:highlight w:val="none"/>
          <w:lang w:eastAsia="zh-CN"/>
        </w:rPr>
        <w:t>GDCFCG-GDGZ-20230137</w:t>
      </w:r>
    </w:p>
    <w:tbl>
      <w:tblPr>
        <w:tblStyle w:val="24"/>
        <w:tblW w:w="81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5"/>
        <w:gridCol w:w="4923"/>
        <w:gridCol w:w="723"/>
        <w:gridCol w:w="778"/>
        <w:gridCol w:w="10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2" w:hRule="atLeast"/>
        </w:trPr>
        <w:tc>
          <w:tcPr>
            <w:tcW w:w="705" w:type="dxa"/>
            <w:vMerge w:val="restart"/>
            <w:shd w:val="clear" w:color="auto" w:fill="EEECE1"/>
            <w:vAlign w:val="center"/>
          </w:tcPr>
          <w:p>
            <w:pPr>
              <w:ind w:left="-101" w:leftChars="-48" w:right="-99" w:rightChars="-47"/>
              <w:jc w:val="center"/>
              <w:rPr>
                <w:rFonts w:ascii="宋体" w:hAnsi="宋体"/>
                <w:b/>
                <w:color w:val="auto"/>
                <w:szCs w:val="21"/>
                <w:highlight w:val="none"/>
              </w:rPr>
            </w:pPr>
            <w:r>
              <w:rPr>
                <w:rFonts w:hint="eastAsia" w:ascii="宋体" w:hAnsi="宋体"/>
                <w:b/>
                <w:color w:val="auto"/>
                <w:szCs w:val="21"/>
                <w:highlight w:val="none"/>
              </w:rPr>
              <w:t>序号</w:t>
            </w:r>
          </w:p>
        </w:tc>
        <w:tc>
          <w:tcPr>
            <w:tcW w:w="4923" w:type="dxa"/>
            <w:vMerge w:val="restart"/>
            <w:shd w:val="clear" w:color="auto" w:fill="EEECE1"/>
            <w:vAlign w:val="center"/>
          </w:tcPr>
          <w:p>
            <w:pPr>
              <w:jc w:val="center"/>
              <w:rPr>
                <w:rFonts w:ascii="宋体" w:hAnsi="宋体"/>
                <w:b/>
                <w:color w:val="auto"/>
                <w:szCs w:val="21"/>
                <w:highlight w:val="none"/>
              </w:rPr>
            </w:pPr>
            <w:r>
              <w:rPr>
                <w:rFonts w:hint="eastAsia" w:ascii="宋体" w:hAnsi="宋体"/>
                <w:b/>
                <w:color w:val="auto"/>
                <w:szCs w:val="21"/>
                <w:highlight w:val="none"/>
              </w:rPr>
              <w:t>文    件    名    称</w:t>
            </w:r>
          </w:p>
        </w:tc>
        <w:tc>
          <w:tcPr>
            <w:tcW w:w="1501" w:type="dxa"/>
            <w:gridSpan w:val="2"/>
            <w:shd w:val="clear" w:color="auto" w:fill="EEECE1"/>
            <w:vAlign w:val="center"/>
          </w:tcPr>
          <w:p>
            <w:pPr>
              <w:ind w:left="-118" w:leftChars="-56" w:right="-94" w:rightChars="-45"/>
              <w:jc w:val="center"/>
              <w:rPr>
                <w:rFonts w:ascii="宋体" w:hAnsi="宋体"/>
                <w:b/>
                <w:color w:val="auto"/>
                <w:szCs w:val="21"/>
                <w:highlight w:val="none"/>
              </w:rPr>
            </w:pPr>
            <w:r>
              <w:rPr>
                <w:rFonts w:hint="eastAsia" w:ascii="宋体" w:hAnsi="宋体"/>
                <w:b/>
                <w:color w:val="auto"/>
                <w:szCs w:val="21"/>
                <w:highlight w:val="none"/>
              </w:rPr>
              <w:t>提交情况</w:t>
            </w:r>
          </w:p>
        </w:tc>
        <w:tc>
          <w:tcPr>
            <w:tcW w:w="1069" w:type="dxa"/>
            <w:vMerge w:val="restart"/>
            <w:shd w:val="clear" w:color="auto" w:fill="EEECE1"/>
            <w:vAlign w:val="center"/>
          </w:tcPr>
          <w:p>
            <w:pPr>
              <w:jc w:val="center"/>
              <w:rPr>
                <w:rFonts w:ascii="宋体" w:hAnsi="宋体"/>
                <w:b/>
                <w:color w:val="auto"/>
                <w:szCs w:val="21"/>
                <w:highlight w:val="none"/>
              </w:rPr>
            </w:pPr>
            <w:r>
              <w:rPr>
                <w:rFonts w:hint="eastAsia" w:ascii="宋体" w:hAnsi="宋体"/>
                <w:b/>
                <w:color w:val="auto"/>
                <w:szCs w:val="21"/>
                <w:highlight w:val="none"/>
              </w:rPr>
              <w:t>页码范围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trPr>
        <w:tc>
          <w:tcPr>
            <w:tcW w:w="705" w:type="dxa"/>
            <w:vMerge w:val="continue"/>
            <w:shd w:val="clear" w:color="auto" w:fill="EEECE1"/>
            <w:vAlign w:val="center"/>
          </w:tcPr>
          <w:p>
            <w:pPr>
              <w:rPr>
                <w:rFonts w:ascii="宋体" w:hAnsi="宋体"/>
                <w:color w:val="auto"/>
                <w:szCs w:val="21"/>
                <w:highlight w:val="none"/>
              </w:rPr>
            </w:pPr>
          </w:p>
        </w:tc>
        <w:tc>
          <w:tcPr>
            <w:tcW w:w="4923" w:type="dxa"/>
            <w:vMerge w:val="continue"/>
            <w:shd w:val="clear" w:color="auto" w:fill="EEECE1"/>
            <w:vAlign w:val="center"/>
          </w:tcPr>
          <w:p>
            <w:pPr>
              <w:rPr>
                <w:rFonts w:ascii="宋体" w:hAnsi="宋体"/>
                <w:color w:val="auto"/>
                <w:szCs w:val="21"/>
                <w:highlight w:val="none"/>
              </w:rPr>
            </w:pPr>
          </w:p>
        </w:tc>
        <w:tc>
          <w:tcPr>
            <w:tcW w:w="723" w:type="dxa"/>
            <w:shd w:val="clear" w:color="auto" w:fill="EEECE1"/>
            <w:vAlign w:val="center"/>
          </w:tcPr>
          <w:p>
            <w:pPr>
              <w:jc w:val="center"/>
              <w:rPr>
                <w:rFonts w:ascii="宋体" w:hAnsi="宋体"/>
                <w:b/>
                <w:color w:val="auto"/>
                <w:szCs w:val="21"/>
                <w:highlight w:val="none"/>
              </w:rPr>
            </w:pPr>
            <w:r>
              <w:rPr>
                <w:rFonts w:hint="eastAsia" w:ascii="宋体" w:hAnsi="宋体"/>
                <w:b/>
                <w:color w:val="auto"/>
                <w:szCs w:val="21"/>
                <w:highlight w:val="none"/>
              </w:rPr>
              <w:t>有</w:t>
            </w:r>
          </w:p>
        </w:tc>
        <w:tc>
          <w:tcPr>
            <w:tcW w:w="778" w:type="dxa"/>
            <w:shd w:val="clear" w:color="auto" w:fill="EEECE1"/>
            <w:vAlign w:val="center"/>
          </w:tcPr>
          <w:p>
            <w:pPr>
              <w:jc w:val="center"/>
              <w:rPr>
                <w:rFonts w:ascii="宋体" w:hAnsi="宋体"/>
                <w:b/>
                <w:color w:val="auto"/>
                <w:szCs w:val="21"/>
                <w:highlight w:val="none"/>
              </w:rPr>
            </w:pPr>
            <w:r>
              <w:rPr>
                <w:rFonts w:hint="eastAsia" w:ascii="宋体" w:hAnsi="宋体"/>
                <w:b/>
                <w:color w:val="auto"/>
                <w:szCs w:val="21"/>
                <w:highlight w:val="none"/>
              </w:rPr>
              <w:t>无</w:t>
            </w:r>
          </w:p>
        </w:tc>
        <w:tc>
          <w:tcPr>
            <w:tcW w:w="1069" w:type="dxa"/>
            <w:vMerge w:val="continue"/>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705" w:type="dxa"/>
            <w:shd w:val="clear" w:color="auto" w:fill="auto"/>
            <w:vAlign w:val="center"/>
          </w:tcPr>
          <w:p>
            <w:pPr>
              <w:numPr>
                <w:ilvl w:val="0"/>
                <w:numId w:val="12"/>
              </w:numPr>
              <w:jc w:val="center"/>
              <w:rPr>
                <w:rFonts w:ascii="宋体" w:hAnsi="宋体"/>
                <w:color w:val="auto"/>
                <w:szCs w:val="21"/>
                <w:highlight w:val="none"/>
              </w:rPr>
            </w:pPr>
          </w:p>
        </w:tc>
        <w:tc>
          <w:tcPr>
            <w:tcW w:w="4923" w:type="dxa"/>
            <w:shd w:val="clear" w:color="auto" w:fill="auto"/>
            <w:vAlign w:val="center"/>
          </w:tcPr>
          <w:p>
            <w:pPr>
              <w:pStyle w:val="12"/>
              <w:rPr>
                <w:rFonts w:hAnsi="宋体"/>
                <w:color w:val="auto"/>
                <w:kern w:val="2"/>
                <w:sz w:val="21"/>
                <w:szCs w:val="21"/>
                <w:highlight w:val="none"/>
              </w:rPr>
            </w:pPr>
            <w:r>
              <w:rPr>
                <w:rFonts w:hint="eastAsia" w:hAnsi="宋体"/>
                <w:color w:val="auto"/>
                <w:kern w:val="2"/>
                <w:sz w:val="21"/>
                <w:szCs w:val="21"/>
                <w:highlight w:val="none"/>
              </w:rPr>
              <w:t>供应商资格声明函</w:t>
            </w:r>
          </w:p>
        </w:tc>
        <w:tc>
          <w:tcPr>
            <w:tcW w:w="723" w:type="dxa"/>
            <w:shd w:val="clear" w:color="auto" w:fill="auto"/>
            <w:vAlign w:val="center"/>
          </w:tcPr>
          <w:p>
            <w:pPr>
              <w:jc w:val="center"/>
              <w:rPr>
                <w:rFonts w:ascii="宋体" w:hAnsi="宋体"/>
                <w:color w:val="auto"/>
                <w:szCs w:val="21"/>
                <w:highlight w:val="none"/>
              </w:rPr>
            </w:pPr>
          </w:p>
        </w:tc>
        <w:tc>
          <w:tcPr>
            <w:tcW w:w="778" w:type="dxa"/>
            <w:shd w:val="clear" w:color="auto" w:fill="auto"/>
            <w:vAlign w:val="center"/>
          </w:tcPr>
          <w:p>
            <w:pPr>
              <w:jc w:val="center"/>
              <w:rPr>
                <w:rFonts w:ascii="宋体" w:hAnsi="宋体"/>
                <w:color w:val="auto"/>
                <w:szCs w:val="21"/>
                <w:highlight w:val="none"/>
              </w:rPr>
            </w:pPr>
          </w:p>
        </w:tc>
        <w:tc>
          <w:tcPr>
            <w:tcW w:w="1069"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705" w:type="dxa"/>
            <w:shd w:val="clear" w:color="auto" w:fill="auto"/>
            <w:vAlign w:val="center"/>
          </w:tcPr>
          <w:p>
            <w:pPr>
              <w:numPr>
                <w:ilvl w:val="0"/>
                <w:numId w:val="12"/>
              </w:numPr>
              <w:jc w:val="center"/>
              <w:rPr>
                <w:rFonts w:ascii="宋体" w:hAnsi="宋体"/>
                <w:color w:val="auto"/>
                <w:szCs w:val="21"/>
                <w:highlight w:val="none"/>
              </w:rPr>
            </w:pPr>
          </w:p>
        </w:tc>
        <w:tc>
          <w:tcPr>
            <w:tcW w:w="4923" w:type="dxa"/>
            <w:shd w:val="clear" w:color="auto" w:fill="auto"/>
            <w:vAlign w:val="center"/>
          </w:tcPr>
          <w:p>
            <w:pPr>
              <w:pStyle w:val="12"/>
              <w:rPr>
                <w:rFonts w:hAnsi="宋体"/>
                <w:color w:val="auto"/>
                <w:sz w:val="21"/>
                <w:szCs w:val="21"/>
                <w:highlight w:val="none"/>
              </w:rPr>
            </w:pPr>
            <w:r>
              <w:rPr>
                <w:rFonts w:hint="eastAsia" w:hAnsi="宋体"/>
                <w:color w:val="auto"/>
                <w:sz w:val="21"/>
                <w:szCs w:val="21"/>
                <w:highlight w:val="none"/>
              </w:rPr>
              <w:t>用户需求书响应声明函</w:t>
            </w:r>
          </w:p>
        </w:tc>
        <w:tc>
          <w:tcPr>
            <w:tcW w:w="723" w:type="dxa"/>
            <w:shd w:val="clear" w:color="auto" w:fill="auto"/>
            <w:vAlign w:val="center"/>
          </w:tcPr>
          <w:p>
            <w:pPr>
              <w:jc w:val="center"/>
              <w:rPr>
                <w:rFonts w:ascii="宋体" w:hAnsi="宋体"/>
                <w:color w:val="auto"/>
                <w:szCs w:val="21"/>
                <w:highlight w:val="none"/>
              </w:rPr>
            </w:pPr>
          </w:p>
        </w:tc>
        <w:tc>
          <w:tcPr>
            <w:tcW w:w="778" w:type="dxa"/>
            <w:shd w:val="clear" w:color="auto" w:fill="auto"/>
            <w:vAlign w:val="center"/>
          </w:tcPr>
          <w:p>
            <w:pPr>
              <w:jc w:val="center"/>
              <w:rPr>
                <w:rFonts w:ascii="宋体" w:hAnsi="宋体"/>
                <w:color w:val="auto"/>
                <w:szCs w:val="21"/>
                <w:highlight w:val="none"/>
              </w:rPr>
            </w:pPr>
          </w:p>
        </w:tc>
        <w:tc>
          <w:tcPr>
            <w:tcW w:w="1069"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8" w:hRule="atLeast"/>
        </w:trPr>
        <w:tc>
          <w:tcPr>
            <w:tcW w:w="705" w:type="dxa"/>
            <w:shd w:val="clear" w:color="auto" w:fill="auto"/>
            <w:vAlign w:val="center"/>
          </w:tcPr>
          <w:p>
            <w:pPr>
              <w:numPr>
                <w:ilvl w:val="0"/>
                <w:numId w:val="12"/>
              </w:numPr>
              <w:jc w:val="center"/>
              <w:rPr>
                <w:rFonts w:ascii="宋体" w:hAnsi="宋体"/>
                <w:color w:val="auto"/>
                <w:szCs w:val="21"/>
                <w:highlight w:val="none"/>
              </w:rPr>
            </w:pPr>
          </w:p>
        </w:tc>
        <w:tc>
          <w:tcPr>
            <w:tcW w:w="4923" w:type="dxa"/>
            <w:shd w:val="clear" w:color="auto" w:fill="auto"/>
            <w:vAlign w:val="center"/>
          </w:tcPr>
          <w:p>
            <w:pPr>
              <w:pStyle w:val="12"/>
              <w:rPr>
                <w:rFonts w:hAnsi="宋体"/>
                <w:color w:val="auto"/>
                <w:sz w:val="21"/>
                <w:szCs w:val="21"/>
                <w:highlight w:val="none"/>
              </w:rPr>
            </w:pPr>
            <w:r>
              <w:rPr>
                <w:rFonts w:hint="eastAsia"/>
                <w:color w:val="auto"/>
                <w:sz w:val="21"/>
                <w:szCs w:val="21"/>
                <w:highlight w:val="none"/>
              </w:rPr>
              <w:t>法人或者其他组织的营业执照、组织机构代码证和税务登记证（或多证合一证明）等证明文件</w:t>
            </w:r>
          </w:p>
        </w:tc>
        <w:tc>
          <w:tcPr>
            <w:tcW w:w="723" w:type="dxa"/>
            <w:shd w:val="clear" w:color="auto" w:fill="auto"/>
            <w:vAlign w:val="center"/>
          </w:tcPr>
          <w:p>
            <w:pPr>
              <w:jc w:val="center"/>
              <w:rPr>
                <w:rFonts w:ascii="宋体" w:hAnsi="宋体"/>
                <w:color w:val="auto"/>
                <w:szCs w:val="21"/>
                <w:highlight w:val="none"/>
              </w:rPr>
            </w:pPr>
          </w:p>
        </w:tc>
        <w:tc>
          <w:tcPr>
            <w:tcW w:w="778" w:type="dxa"/>
            <w:shd w:val="clear" w:color="auto" w:fill="auto"/>
            <w:vAlign w:val="center"/>
          </w:tcPr>
          <w:p>
            <w:pPr>
              <w:jc w:val="center"/>
              <w:rPr>
                <w:rFonts w:ascii="宋体" w:hAnsi="宋体"/>
                <w:color w:val="auto"/>
                <w:szCs w:val="21"/>
                <w:highlight w:val="none"/>
              </w:rPr>
            </w:pPr>
          </w:p>
        </w:tc>
        <w:tc>
          <w:tcPr>
            <w:tcW w:w="1069"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705" w:type="dxa"/>
            <w:shd w:val="clear" w:color="auto" w:fill="auto"/>
            <w:vAlign w:val="center"/>
          </w:tcPr>
          <w:p>
            <w:pPr>
              <w:numPr>
                <w:ilvl w:val="0"/>
                <w:numId w:val="12"/>
              </w:numPr>
              <w:jc w:val="center"/>
              <w:rPr>
                <w:rFonts w:ascii="宋体" w:hAnsi="宋体"/>
                <w:color w:val="auto"/>
                <w:szCs w:val="21"/>
                <w:highlight w:val="none"/>
              </w:rPr>
            </w:pPr>
          </w:p>
        </w:tc>
        <w:tc>
          <w:tcPr>
            <w:tcW w:w="4923" w:type="dxa"/>
            <w:shd w:val="clear" w:color="auto" w:fill="auto"/>
            <w:vAlign w:val="center"/>
          </w:tcPr>
          <w:p>
            <w:pPr>
              <w:pStyle w:val="12"/>
              <w:rPr>
                <w:rFonts w:hAnsi="宋体"/>
                <w:color w:val="auto"/>
                <w:sz w:val="21"/>
                <w:szCs w:val="21"/>
                <w:highlight w:val="none"/>
              </w:rPr>
            </w:pPr>
            <w:r>
              <w:rPr>
                <w:rFonts w:hint="eastAsia" w:hAnsi="宋体" w:cs="宋体"/>
                <w:bCs/>
                <w:color w:val="auto"/>
                <w:sz w:val="21"/>
                <w:szCs w:val="21"/>
                <w:highlight w:val="none"/>
              </w:rPr>
              <w:t>信用中国网站及中国政府采购网查询截图</w:t>
            </w:r>
          </w:p>
        </w:tc>
        <w:tc>
          <w:tcPr>
            <w:tcW w:w="723" w:type="dxa"/>
            <w:shd w:val="clear" w:color="auto" w:fill="auto"/>
            <w:vAlign w:val="center"/>
          </w:tcPr>
          <w:p>
            <w:pPr>
              <w:jc w:val="center"/>
              <w:rPr>
                <w:rFonts w:ascii="宋体" w:hAnsi="宋体"/>
                <w:color w:val="auto"/>
                <w:szCs w:val="21"/>
                <w:highlight w:val="none"/>
              </w:rPr>
            </w:pPr>
          </w:p>
        </w:tc>
        <w:tc>
          <w:tcPr>
            <w:tcW w:w="778" w:type="dxa"/>
            <w:shd w:val="clear" w:color="auto" w:fill="auto"/>
            <w:vAlign w:val="center"/>
          </w:tcPr>
          <w:p>
            <w:pPr>
              <w:jc w:val="center"/>
              <w:rPr>
                <w:rFonts w:ascii="宋体" w:hAnsi="宋体"/>
                <w:color w:val="auto"/>
                <w:szCs w:val="21"/>
                <w:highlight w:val="none"/>
              </w:rPr>
            </w:pPr>
          </w:p>
        </w:tc>
        <w:tc>
          <w:tcPr>
            <w:tcW w:w="1069"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705" w:type="dxa"/>
            <w:shd w:val="clear" w:color="auto" w:fill="auto"/>
            <w:vAlign w:val="center"/>
          </w:tcPr>
          <w:p>
            <w:pPr>
              <w:numPr>
                <w:ilvl w:val="0"/>
                <w:numId w:val="12"/>
              </w:numPr>
              <w:jc w:val="center"/>
              <w:rPr>
                <w:rFonts w:ascii="宋体" w:hAnsi="宋体"/>
                <w:color w:val="auto"/>
                <w:szCs w:val="21"/>
                <w:highlight w:val="none"/>
              </w:rPr>
            </w:pPr>
          </w:p>
        </w:tc>
        <w:tc>
          <w:tcPr>
            <w:tcW w:w="4923" w:type="dxa"/>
            <w:shd w:val="clear" w:color="auto" w:fill="auto"/>
            <w:vAlign w:val="center"/>
          </w:tcPr>
          <w:p>
            <w:pPr>
              <w:pStyle w:val="12"/>
              <w:rPr>
                <w:rFonts w:hAnsi="宋体" w:cs="宋体"/>
                <w:bCs/>
                <w:color w:val="auto"/>
                <w:sz w:val="21"/>
                <w:szCs w:val="21"/>
                <w:highlight w:val="none"/>
              </w:rPr>
            </w:pPr>
            <w:r>
              <w:rPr>
                <w:rFonts w:hint="eastAsia" w:hAnsi="宋体"/>
                <w:color w:val="auto"/>
                <w:kern w:val="2"/>
                <w:sz w:val="21"/>
                <w:szCs w:val="21"/>
                <w:highlight w:val="none"/>
              </w:rPr>
              <w:t>法定代表人授权委托书</w:t>
            </w:r>
          </w:p>
        </w:tc>
        <w:tc>
          <w:tcPr>
            <w:tcW w:w="723" w:type="dxa"/>
            <w:shd w:val="clear" w:color="auto" w:fill="auto"/>
            <w:vAlign w:val="center"/>
          </w:tcPr>
          <w:p>
            <w:pPr>
              <w:jc w:val="center"/>
              <w:rPr>
                <w:rFonts w:ascii="宋体" w:hAnsi="宋体"/>
                <w:color w:val="auto"/>
                <w:szCs w:val="21"/>
                <w:highlight w:val="none"/>
              </w:rPr>
            </w:pPr>
          </w:p>
        </w:tc>
        <w:tc>
          <w:tcPr>
            <w:tcW w:w="778" w:type="dxa"/>
            <w:shd w:val="clear" w:color="auto" w:fill="auto"/>
            <w:vAlign w:val="center"/>
          </w:tcPr>
          <w:p>
            <w:pPr>
              <w:jc w:val="center"/>
              <w:rPr>
                <w:rFonts w:ascii="宋体" w:hAnsi="宋体"/>
                <w:color w:val="auto"/>
                <w:szCs w:val="21"/>
                <w:highlight w:val="none"/>
              </w:rPr>
            </w:pPr>
          </w:p>
        </w:tc>
        <w:tc>
          <w:tcPr>
            <w:tcW w:w="1069"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705" w:type="dxa"/>
            <w:shd w:val="clear" w:color="auto" w:fill="auto"/>
            <w:vAlign w:val="center"/>
          </w:tcPr>
          <w:p>
            <w:pPr>
              <w:numPr>
                <w:ilvl w:val="0"/>
                <w:numId w:val="12"/>
              </w:numPr>
              <w:jc w:val="center"/>
              <w:rPr>
                <w:rFonts w:ascii="宋体" w:hAnsi="宋体"/>
                <w:color w:val="auto"/>
                <w:szCs w:val="21"/>
                <w:highlight w:val="none"/>
              </w:rPr>
            </w:pPr>
          </w:p>
        </w:tc>
        <w:tc>
          <w:tcPr>
            <w:tcW w:w="4923" w:type="dxa"/>
            <w:shd w:val="clear" w:color="auto" w:fill="auto"/>
            <w:vAlign w:val="center"/>
          </w:tcPr>
          <w:p>
            <w:pPr>
              <w:pStyle w:val="12"/>
              <w:rPr>
                <w:rFonts w:hAnsi="宋体"/>
                <w:color w:val="auto"/>
                <w:sz w:val="21"/>
                <w:szCs w:val="21"/>
                <w:highlight w:val="none"/>
              </w:rPr>
            </w:pPr>
            <w:r>
              <w:rPr>
                <w:rFonts w:hint="eastAsia" w:hAnsi="宋体"/>
                <w:color w:val="auto"/>
                <w:kern w:val="2"/>
                <w:sz w:val="21"/>
                <w:szCs w:val="21"/>
                <w:highlight w:val="none"/>
              </w:rPr>
              <w:t>法定代表人证明书</w:t>
            </w:r>
          </w:p>
        </w:tc>
        <w:tc>
          <w:tcPr>
            <w:tcW w:w="723" w:type="dxa"/>
            <w:shd w:val="clear" w:color="auto" w:fill="auto"/>
            <w:vAlign w:val="center"/>
          </w:tcPr>
          <w:p>
            <w:pPr>
              <w:jc w:val="center"/>
              <w:rPr>
                <w:rFonts w:ascii="宋体" w:hAnsi="宋体"/>
                <w:color w:val="auto"/>
                <w:szCs w:val="21"/>
                <w:highlight w:val="none"/>
              </w:rPr>
            </w:pPr>
          </w:p>
        </w:tc>
        <w:tc>
          <w:tcPr>
            <w:tcW w:w="778" w:type="dxa"/>
            <w:shd w:val="clear" w:color="auto" w:fill="auto"/>
            <w:vAlign w:val="center"/>
          </w:tcPr>
          <w:p>
            <w:pPr>
              <w:jc w:val="center"/>
              <w:rPr>
                <w:rFonts w:ascii="宋体" w:hAnsi="宋体"/>
                <w:color w:val="auto"/>
                <w:szCs w:val="21"/>
                <w:highlight w:val="none"/>
              </w:rPr>
            </w:pPr>
          </w:p>
        </w:tc>
        <w:tc>
          <w:tcPr>
            <w:tcW w:w="1069"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705" w:type="dxa"/>
            <w:shd w:val="clear" w:color="auto" w:fill="auto"/>
            <w:vAlign w:val="center"/>
          </w:tcPr>
          <w:p>
            <w:pPr>
              <w:numPr>
                <w:ilvl w:val="0"/>
                <w:numId w:val="12"/>
              </w:numPr>
              <w:jc w:val="center"/>
              <w:rPr>
                <w:rFonts w:ascii="宋体" w:hAnsi="宋体"/>
                <w:color w:val="auto"/>
                <w:szCs w:val="21"/>
                <w:highlight w:val="none"/>
              </w:rPr>
            </w:pPr>
          </w:p>
        </w:tc>
        <w:tc>
          <w:tcPr>
            <w:tcW w:w="4923" w:type="dxa"/>
            <w:shd w:val="clear" w:color="auto" w:fill="auto"/>
            <w:vAlign w:val="center"/>
          </w:tcPr>
          <w:p>
            <w:pPr>
              <w:pStyle w:val="12"/>
              <w:rPr>
                <w:rFonts w:hAnsi="宋体"/>
                <w:color w:val="auto"/>
                <w:kern w:val="2"/>
                <w:sz w:val="21"/>
                <w:szCs w:val="21"/>
                <w:highlight w:val="none"/>
              </w:rPr>
            </w:pPr>
            <w:r>
              <w:rPr>
                <w:rFonts w:hint="eastAsia" w:hAnsi="宋体"/>
                <w:color w:val="auto"/>
                <w:sz w:val="21"/>
                <w:szCs w:val="21"/>
                <w:highlight w:val="none"/>
              </w:rPr>
              <w:t>报价表</w:t>
            </w:r>
          </w:p>
        </w:tc>
        <w:tc>
          <w:tcPr>
            <w:tcW w:w="723" w:type="dxa"/>
            <w:shd w:val="clear" w:color="auto" w:fill="auto"/>
            <w:vAlign w:val="center"/>
          </w:tcPr>
          <w:p>
            <w:pPr>
              <w:jc w:val="center"/>
              <w:rPr>
                <w:rFonts w:ascii="宋体" w:hAnsi="宋体"/>
                <w:color w:val="auto"/>
                <w:szCs w:val="21"/>
                <w:highlight w:val="none"/>
              </w:rPr>
            </w:pPr>
          </w:p>
        </w:tc>
        <w:tc>
          <w:tcPr>
            <w:tcW w:w="778" w:type="dxa"/>
            <w:shd w:val="clear" w:color="auto" w:fill="auto"/>
            <w:vAlign w:val="center"/>
          </w:tcPr>
          <w:p>
            <w:pPr>
              <w:jc w:val="center"/>
              <w:rPr>
                <w:rFonts w:ascii="宋体" w:hAnsi="宋体"/>
                <w:color w:val="auto"/>
                <w:szCs w:val="21"/>
                <w:highlight w:val="none"/>
              </w:rPr>
            </w:pPr>
          </w:p>
        </w:tc>
        <w:tc>
          <w:tcPr>
            <w:tcW w:w="1069"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705" w:type="dxa"/>
            <w:shd w:val="clear" w:color="auto" w:fill="auto"/>
            <w:vAlign w:val="center"/>
          </w:tcPr>
          <w:p>
            <w:pPr>
              <w:numPr>
                <w:ilvl w:val="0"/>
                <w:numId w:val="12"/>
              </w:numPr>
              <w:jc w:val="center"/>
              <w:rPr>
                <w:rFonts w:ascii="宋体" w:hAnsi="宋体"/>
                <w:color w:val="auto"/>
                <w:szCs w:val="21"/>
                <w:highlight w:val="none"/>
              </w:rPr>
            </w:pPr>
          </w:p>
        </w:tc>
        <w:tc>
          <w:tcPr>
            <w:tcW w:w="4923" w:type="dxa"/>
            <w:shd w:val="clear" w:color="auto" w:fill="auto"/>
            <w:vAlign w:val="center"/>
          </w:tcPr>
          <w:p>
            <w:pPr>
              <w:pStyle w:val="12"/>
              <w:rPr>
                <w:rFonts w:hAnsi="宋体"/>
                <w:color w:val="auto"/>
                <w:sz w:val="21"/>
                <w:szCs w:val="21"/>
                <w:highlight w:val="none"/>
              </w:rPr>
            </w:pPr>
            <w:r>
              <w:rPr>
                <w:rFonts w:hint="eastAsia" w:hAnsi="宋体"/>
                <w:color w:val="auto"/>
                <w:sz w:val="21"/>
                <w:szCs w:val="21"/>
                <w:highlight w:val="none"/>
              </w:rPr>
              <w:t>代理服务费承诺书</w:t>
            </w:r>
          </w:p>
        </w:tc>
        <w:tc>
          <w:tcPr>
            <w:tcW w:w="723" w:type="dxa"/>
            <w:shd w:val="clear" w:color="auto" w:fill="auto"/>
            <w:vAlign w:val="center"/>
          </w:tcPr>
          <w:p>
            <w:pPr>
              <w:jc w:val="center"/>
              <w:rPr>
                <w:rFonts w:ascii="宋体" w:hAnsi="宋体"/>
                <w:color w:val="auto"/>
                <w:szCs w:val="21"/>
                <w:highlight w:val="none"/>
              </w:rPr>
            </w:pPr>
          </w:p>
        </w:tc>
        <w:tc>
          <w:tcPr>
            <w:tcW w:w="778" w:type="dxa"/>
            <w:shd w:val="clear" w:color="auto" w:fill="auto"/>
            <w:vAlign w:val="center"/>
          </w:tcPr>
          <w:p>
            <w:pPr>
              <w:jc w:val="center"/>
              <w:rPr>
                <w:rFonts w:ascii="宋体" w:hAnsi="宋体"/>
                <w:color w:val="auto"/>
                <w:szCs w:val="21"/>
                <w:highlight w:val="none"/>
              </w:rPr>
            </w:pPr>
          </w:p>
        </w:tc>
        <w:tc>
          <w:tcPr>
            <w:tcW w:w="1069" w:type="dxa"/>
            <w:shd w:val="clear" w:color="auto" w:fill="EEECE1"/>
            <w:vAlign w:val="center"/>
          </w:tcPr>
          <w:p>
            <w:pPr>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8" w:hRule="atLeast"/>
        </w:trPr>
        <w:tc>
          <w:tcPr>
            <w:tcW w:w="705" w:type="dxa"/>
            <w:shd w:val="clear" w:color="auto" w:fill="auto"/>
            <w:vAlign w:val="center"/>
          </w:tcPr>
          <w:p>
            <w:pPr>
              <w:numPr>
                <w:ilvl w:val="0"/>
                <w:numId w:val="12"/>
              </w:numPr>
              <w:jc w:val="center"/>
              <w:rPr>
                <w:rFonts w:ascii="宋体" w:hAnsi="宋体"/>
                <w:color w:val="auto"/>
                <w:szCs w:val="21"/>
                <w:highlight w:val="none"/>
              </w:rPr>
            </w:pPr>
          </w:p>
        </w:tc>
        <w:tc>
          <w:tcPr>
            <w:tcW w:w="4923" w:type="dxa"/>
            <w:shd w:val="clear" w:color="auto" w:fill="auto"/>
            <w:vAlign w:val="center"/>
          </w:tcPr>
          <w:p>
            <w:pPr>
              <w:jc w:val="left"/>
              <w:textAlignment w:val="baseline"/>
              <w:rPr>
                <w:rFonts w:ascii="宋体" w:hAnsi="宋体"/>
                <w:color w:val="auto"/>
                <w:sz w:val="21"/>
                <w:szCs w:val="21"/>
                <w:highlight w:val="none"/>
              </w:rPr>
            </w:pPr>
            <w:r>
              <w:rPr>
                <w:rFonts w:hint="eastAsia" w:ascii="宋体" w:hAnsi="宋体"/>
                <w:color w:val="auto"/>
                <w:sz w:val="21"/>
                <w:szCs w:val="21"/>
                <w:highlight w:val="none"/>
              </w:rPr>
              <w:t>响应供应商认为需要提供的其它说明和资料</w:t>
            </w:r>
          </w:p>
        </w:tc>
        <w:tc>
          <w:tcPr>
            <w:tcW w:w="723" w:type="dxa"/>
            <w:shd w:val="clear" w:color="auto" w:fill="auto"/>
            <w:vAlign w:val="center"/>
          </w:tcPr>
          <w:p>
            <w:pPr>
              <w:jc w:val="center"/>
              <w:rPr>
                <w:rFonts w:ascii="宋体" w:hAnsi="宋体"/>
                <w:color w:val="auto"/>
                <w:szCs w:val="21"/>
                <w:highlight w:val="none"/>
              </w:rPr>
            </w:pPr>
          </w:p>
        </w:tc>
        <w:tc>
          <w:tcPr>
            <w:tcW w:w="778" w:type="dxa"/>
            <w:shd w:val="clear" w:color="auto" w:fill="auto"/>
            <w:vAlign w:val="center"/>
          </w:tcPr>
          <w:p>
            <w:pPr>
              <w:jc w:val="center"/>
              <w:rPr>
                <w:rFonts w:ascii="宋体" w:hAnsi="宋体"/>
                <w:color w:val="auto"/>
                <w:szCs w:val="21"/>
                <w:highlight w:val="none"/>
              </w:rPr>
            </w:pPr>
          </w:p>
        </w:tc>
        <w:tc>
          <w:tcPr>
            <w:tcW w:w="1069" w:type="dxa"/>
            <w:shd w:val="clear" w:color="auto" w:fill="EEECE1"/>
            <w:vAlign w:val="center"/>
          </w:tcPr>
          <w:p>
            <w:pPr>
              <w:jc w:val="center"/>
              <w:rPr>
                <w:rFonts w:ascii="宋体" w:hAnsi="宋体"/>
                <w:color w:val="auto"/>
                <w:szCs w:val="21"/>
                <w:highlight w:val="none"/>
              </w:rPr>
            </w:pPr>
          </w:p>
        </w:tc>
      </w:tr>
    </w:tbl>
    <w:p>
      <w:pPr>
        <w:spacing w:line="440" w:lineRule="exact"/>
        <w:rPr>
          <w:rFonts w:ascii="宋体" w:hAnsi="宋体" w:cs="宋体"/>
          <w:b/>
          <w:color w:val="auto"/>
          <w:sz w:val="25"/>
          <w:szCs w:val="25"/>
          <w:highlight w:val="none"/>
        </w:rPr>
      </w:pPr>
      <w:r>
        <w:rPr>
          <w:rFonts w:hint="eastAsia" w:ascii="宋体" w:hAnsi="宋体" w:cs="宋体"/>
          <w:b/>
          <w:color w:val="auto"/>
          <w:sz w:val="25"/>
          <w:szCs w:val="25"/>
          <w:highlight w:val="none"/>
        </w:rPr>
        <w:t>备注：响应供应商按照上表顺序进行装订文件，密封递交。</w:t>
      </w:r>
      <w:r>
        <w:rPr>
          <w:rFonts w:ascii="宋体" w:hAnsi="宋体" w:cs="宋体"/>
          <w:b/>
          <w:color w:val="auto"/>
          <w:sz w:val="25"/>
          <w:szCs w:val="25"/>
          <w:highlight w:val="none"/>
        </w:rPr>
        <w:br w:type="page"/>
      </w:r>
    </w:p>
    <w:p>
      <w:pPr>
        <w:pStyle w:val="7"/>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供应商资格声明函</w:t>
      </w:r>
    </w:p>
    <w:p>
      <w:pPr>
        <w:spacing w:line="360" w:lineRule="auto"/>
        <w:ind w:left="105" w:leftChars="50" w:right="279" w:rightChars="133" w:firstLine="2"/>
        <w:rPr>
          <w:rFonts w:ascii="宋体" w:hAnsi="宋体" w:cs="宋体"/>
          <w:b/>
          <w:color w:val="auto"/>
          <w:szCs w:val="21"/>
          <w:highlight w:val="none"/>
        </w:rPr>
      </w:pPr>
      <w:r>
        <w:rPr>
          <w:rFonts w:hint="eastAsia"/>
          <w:b/>
          <w:color w:val="auto"/>
          <w:szCs w:val="21"/>
          <w:highlight w:val="none"/>
        </w:rPr>
        <w:t>致：</w:t>
      </w:r>
      <w:r>
        <w:rPr>
          <w:rFonts w:hint="eastAsia"/>
          <w:b/>
          <w:color w:val="auto"/>
          <w:szCs w:val="21"/>
          <w:highlight w:val="none"/>
          <w:lang w:eastAsia="zh-CN"/>
        </w:rPr>
        <w:t>广州市花都区农业技术管理中心（广州市花都区农产品质量安全监督检测中心）</w:t>
      </w:r>
      <w:r>
        <w:rPr>
          <w:rFonts w:hint="eastAsia"/>
          <w:b/>
          <w:color w:val="auto"/>
          <w:szCs w:val="21"/>
          <w:highlight w:val="none"/>
        </w:rPr>
        <w:t>、</w:t>
      </w:r>
      <w:r>
        <w:rPr>
          <w:rFonts w:hint="eastAsia" w:ascii="宋体" w:hAnsi="宋体" w:cs="宋体"/>
          <w:b/>
          <w:color w:val="auto"/>
          <w:szCs w:val="21"/>
          <w:highlight w:val="none"/>
        </w:rPr>
        <w:t>广东秤风采购招标有限公司：</w:t>
      </w:r>
    </w:p>
    <w:p>
      <w:pPr>
        <w:spacing w:line="360" w:lineRule="auto"/>
        <w:ind w:left="105" w:leftChars="50"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关于贵单位、贵公司发布</w:t>
      </w:r>
      <w:r>
        <w:rPr>
          <w:rFonts w:hint="eastAsia" w:ascii="宋体" w:hAnsi="宋体" w:cs="宋体"/>
          <w:color w:val="auto"/>
          <w:szCs w:val="21"/>
          <w:highlight w:val="none"/>
          <w:lang w:eastAsia="zh-CN"/>
        </w:rPr>
        <w:t>质谱仪全保修服务项目</w:t>
      </w:r>
      <w:r>
        <w:rPr>
          <w:rFonts w:hint="eastAsia" w:ascii="宋体" w:hAnsi="宋体" w:cs="宋体"/>
          <w:color w:val="auto"/>
          <w:szCs w:val="21"/>
          <w:highlight w:val="none"/>
        </w:rPr>
        <w:t>公开竞价采购（项目编号：</w:t>
      </w:r>
      <w:r>
        <w:rPr>
          <w:rFonts w:hint="eastAsia" w:ascii="宋体" w:hAnsi="宋体" w:cs="宋体"/>
          <w:color w:val="auto"/>
          <w:szCs w:val="21"/>
          <w:highlight w:val="none"/>
          <w:lang w:eastAsia="zh-CN"/>
        </w:rPr>
        <w:t>GDCFCG-GDGZ-20230137</w:t>
      </w:r>
      <w:r>
        <w:rPr>
          <w:rFonts w:hint="eastAsia" w:ascii="宋体" w:hAnsi="宋体" w:cs="宋体"/>
          <w:color w:val="auto"/>
          <w:szCs w:val="21"/>
          <w:highlight w:val="none"/>
        </w:rPr>
        <w:t>）的竞价公告，本公司（企业）愿意参加，并声明：</w:t>
      </w:r>
    </w:p>
    <w:p>
      <w:pPr>
        <w:snapToGrid w:val="0"/>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一、本公司（企业）</w:t>
      </w:r>
      <w:r>
        <w:rPr>
          <w:rFonts w:hint="eastAsia" w:ascii="宋体" w:hAnsi="宋体"/>
          <w:bCs/>
          <w:color w:val="auto"/>
          <w:szCs w:val="21"/>
          <w:highlight w:val="none"/>
        </w:rPr>
        <w:t>具备《中华人民共和国政府采购法》第二十二条规定的条件：</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（一）具有独立承担民事责任的能力；</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（二）具有良好的商业信誉和健全的财务会计制度；</w:t>
      </w:r>
      <w:r>
        <w:rPr>
          <w:rFonts w:ascii="宋体" w:hAnsi="宋体" w:cs="宋体"/>
          <w:color w:val="auto"/>
          <w:kern w:val="0"/>
          <w:szCs w:val="21"/>
          <w:highlight w:val="none"/>
        </w:rPr>
        <w:t xml:space="preserve"> </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（三）具有履行合同所必需的设备和专业技术能力；</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（四）有依法缴纳税收和社会保障资金的良好记录；</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（五）参加政府采购活动前三年内，在经营活动中没有重大违法记录；</w:t>
      </w:r>
    </w:p>
    <w:p>
      <w:pPr>
        <w:widowControl/>
        <w:spacing w:line="360" w:lineRule="auto"/>
        <w:ind w:firstLine="360"/>
        <w:rPr>
          <w:rFonts w:ascii="宋体" w:hAnsi="宋体" w:cs="宋体"/>
          <w:color w:val="auto"/>
          <w:kern w:val="0"/>
          <w:szCs w:val="21"/>
          <w:highlight w:val="none"/>
        </w:rPr>
      </w:pPr>
      <w:r>
        <w:rPr>
          <w:rFonts w:hint="eastAsia" w:ascii="宋体" w:hAnsi="宋体" w:cs="宋体"/>
          <w:color w:val="auto"/>
          <w:kern w:val="0"/>
          <w:szCs w:val="21"/>
          <w:highlight w:val="none"/>
        </w:rPr>
        <w:t>（六）法律、行政法规规定的其他条件。</w:t>
      </w:r>
    </w:p>
    <w:p>
      <w:pPr>
        <w:snapToGrid w:val="0"/>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二、本公司具有本次采购项目服务能力。</w:t>
      </w:r>
    </w:p>
    <w:p>
      <w:pPr>
        <w:snapToGrid w:val="0"/>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三、本公司有固定的经营场所，信誉良好、售后维护服务好，并且在经营活动中无严重违法记录。</w:t>
      </w:r>
    </w:p>
    <w:p>
      <w:pPr>
        <w:snapToGrid w:val="0"/>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四、本公司在本项目中不转包且不联合竞价。</w:t>
      </w:r>
    </w:p>
    <w:p>
      <w:pPr>
        <w:snapToGrid w:val="0"/>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本公司（企业）承诺在本次采购活动中，如有违法、违规、弄虚作假行为，所造成的损失、不良后果及法律责任，一律由我公司（企业）承担。</w:t>
      </w:r>
    </w:p>
    <w:p>
      <w:pPr>
        <w:spacing w:line="360" w:lineRule="auto"/>
        <w:ind w:firstLine="420"/>
        <w:rPr>
          <w:color w:val="auto"/>
          <w:szCs w:val="21"/>
          <w:highlight w:val="none"/>
        </w:rPr>
      </w:pPr>
      <w:r>
        <w:rPr>
          <w:rFonts w:hint="eastAsia"/>
          <w:color w:val="auto"/>
          <w:szCs w:val="21"/>
          <w:highlight w:val="none"/>
        </w:rPr>
        <w:t>特此声明！</w:t>
      </w:r>
    </w:p>
    <w:p>
      <w:pPr>
        <w:autoSpaceDE w:val="0"/>
        <w:autoSpaceDN w:val="0"/>
        <w:adjustRightInd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备注：</w:t>
      </w:r>
    </w:p>
    <w:p>
      <w:pPr>
        <w:pStyle w:val="46"/>
        <w:numPr>
          <w:ilvl w:val="0"/>
          <w:numId w:val="13"/>
        </w:numPr>
        <w:autoSpaceDE w:val="0"/>
        <w:autoSpaceDN w:val="0"/>
        <w:adjustRightInd w:val="0"/>
        <w:spacing w:line="360" w:lineRule="auto"/>
        <w:ind w:firstLineChars="0"/>
        <w:rPr>
          <w:rFonts w:ascii="宋体" w:hAnsi="宋体"/>
          <w:color w:val="auto"/>
          <w:szCs w:val="21"/>
          <w:highlight w:val="none"/>
        </w:rPr>
      </w:pPr>
      <w:r>
        <w:rPr>
          <w:rFonts w:hint="eastAsia" w:ascii="宋体" w:hAnsi="宋体"/>
          <w:color w:val="auto"/>
          <w:szCs w:val="21"/>
          <w:highlight w:val="none"/>
        </w:rPr>
        <w:t>本声明函必须提供且内容不得擅自删改，否则视为响应无效。</w:t>
      </w:r>
    </w:p>
    <w:p>
      <w:pPr>
        <w:pStyle w:val="46"/>
        <w:numPr>
          <w:ilvl w:val="0"/>
          <w:numId w:val="13"/>
        </w:numPr>
        <w:snapToGrid w:val="0"/>
        <w:spacing w:line="360" w:lineRule="auto"/>
        <w:ind w:firstLineChars="0"/>
        <w:rPr>
          <w:rFonts w:ascii="宋体" w:hAnsi="宋体"/>
          <w:color w:val="auto"/>
          <w:szCs w:val="21"/>
          <w:highlight w:val="none"/>
        </w:rPr>
      </w:pPr>
      <w:r>
        <w:rPr>
          <w:rFonts w:hint="eastAsia" w:ascii="宋体" w:hAnsi="宋体"/>
          <w:color w:val="auto"/>
          <w:szCs w:val="21"/>
          <w:highlight w:val="none"/>
        </w:rPr>
        <w:t>本声明函如有虚假或与事实不符的，作无效报价处理。</w:t>
      </w:r>
    </w:p>
    <w:p>
      <w:pPr>
        <w:autoSpaceDE w:val="0"/>
        <w:autoSpaceDN w:val="0"/>
        <w:adjustRightInd w:val="0"/>
        <w:spacing w:line="360" w:lineRule="auto"/>
        <w:rPr>
          <w:rFonts w:ascii="宋体" w:hAnsi="宋体"/>
          <w:b/>
          <w:color w:val="auto"/>
          <w:szCs w:val="21"/>
          <w:highlight w:val="none"/>
        </w:rPr>
      </w:pPr>
    </w:p>
    <w:p>
      <w:pPr>
        <w:spacing w:line="360" w:lineRule="auto"/>
        <w:rPr>
          <w:color w:val="auto"/>
          <w:szCs w:val="21"/>
          <w:highlight w:val="none"/>
          <w:u w:val="single"/>
        </w:rPr>
      </w:pPr>
      <w:r>
        <w:rPr>
          <w:rFonts w:hint="eastAsia"/>
          <w:color w:val="auto"/>
          <w:szCs w:val="21"/>
          <w:highlight w:val="none"/>
        </w:rPr>
        <w:t>供应商名称</w:t>
      </w:r>
      <w:r>
        <w:rPr>
          <w:rFonts w:hint="eastAsia" w:ascii="宋体"/>
          <w:color w:val="auto"/>
          <w:szCs w:val="21"/>
          <w:highlight w:val="none"/>
        </w:rPr>
        <w:t>（</w:t>
      </w:r>
      <w:r>
        <w:rPr>
          <w:rFonts w:hint="eastAsia" w:ascii="宋体" w:hAnsi="宋体"/>
          <w:color w:val="auto"/>
          <w:szCs w:val="21"/>
          <w:highlight w:val="none"/>
        </w:rPr>
        <w:t>单位盖</w:t>
      </w:r>
      <w:r>
        <w:rPr>
          <w:rFonts w:hint="eastAsia"/>
          <w:color w:val="auto"/>
          <w:spacing w:val="4"/>
          <w:szCs w:val="21"/>
          <w:highlight w:val="none"/>
        </w:rPr>
        <w:t>公章</w:t>
      </w:r>
      <w:r>
        <w:rPr>
          <w:rFonts w:hint="eastAsia" w:ascii="宋体"/>
          <w:color w:val="auto"/>
          <w:szCs w:val="21"/>
          <w:highlight w:val="none"/>
        </w:rPr>
        <w:t>）</w:t>
      </w:r>
      <w:r>
        <w:rPr>
          <w:rFonts w:hint="eastAsia"/>
          <w:color w:val="auto"/>
          <w:szCs w:val="21"/>
          <w:highlight w:val="none"/>
        </w:rPr>
        <w:t>：</w:t>
      </w:r>
      <w:r>
        <w:rPr>
          <w:rFonts w:hint="eastAsia"/>
          <w:color w:val="auto"/>
          <w:szCs w:val="21"/>
          <w:highlight w:val="none"/>
          <w:u w:val="single"/>
        </w:rPr>
        <w:t xml:space="preserve">                          </w:t>
      </w:r>
    </w:p>
    <w:p>
      <w:pPr>
        <w:spacing w:line="360" w:lineRule="auto"/>
        <w:rPr>
          <w:color w:val="auto"/>
          <w:szCs w:val="21"/>
          <w:highlight w:val="none"/>
          <w:u w:val="single"/>
        </w:rPr>
      </w:pPr>
      <w:r>
        <w:rPr>
          <w:rFonts w:hint="eastAsia"/>
          <w:color w:val="auto"/>
          <w:szCs w:val="21"/>
          <w:highlight w:val="none"/>
        </w:rPr>
        <w:t>日期：</w:t>
      </w:r>
      <w:r>
        <w:rPr>
          <w:rFonts w:hint="eastAsia"/>
          <w:color w:val="auto"/>
          <w:szCs w:val="21"/>
          <w:highlight w:val="none"/>
          <w:u w:val="single"/>
        </w:rPr>
        <w:t xml:space="preserve">                       </w:t>
      </w:r>
    </w:p>
    <w:p>
      <w:pPr>
        <w:spacing w:line="440" w:lineRule="exact"/>
        <w:rPr>
          <w:rFonts w:ascii="黑体" w:eastAsia="黑体"/>
          <w:bCs/>
          <w:color w:val="auto"/>
          <w:sz w:val="28"/>
          <w:highlight w:val="none"/>
        </w:rPr>
      </w:pPr>
      <w:r>
        <w:rPr>
          <w:rFonts w:ascii="黑体" w:eastAsia="黑体"/>
          <w:bCs/>
          <w:color w:val="auto"/>
          <w:sz w:val="28"/>
          <w:highlight w:val="none"/>
        </w:rPr>
        <w:br w:type="page"/>
      </w:r>
    </w:p>
    <w:p>
      <w:pPr>
        <w:pStyle w:val="7"/>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用户需求书响应声明函</w:t>
      </w:r>
    </w:p>
    <w:p>
      <w:pPr>
        <w:spacing w:line="360" w:lineRule="auto"/>
        <w:ind w:left="105" w:leftChars="50" w:right="279" w:rightChars="133" w:firstLine="2"/>
        <w:rPr>
          <w:rFonts w:ascii="宋体" w:hAnsi="宋体" w:cs="宋体"/>
          <w:b/>
          <w:color w:val="auto"/>
          <w:szCs w:val="21"/>
          <w:highlight w:val="none"/>
        </w:rPr>
      </w:pPr>
      <w:r>
        <w:rPr>
          <w:rFonts w:hint="eastAsia"/>
          <w:b/>
          <w:color w:val="auto"/>
          <w:szCs w:val="21"/>
          <w:highlight w:val="none"/>
        </w:rPr>
        <w:t>致：</w:t>
      </w:r>
      <w:r>
        <w:rPr>
          <w:rFonts w:hint="eastAsia"/>
          <w:b/>
          <w:color w:val="auto"/>
          <w:szCs w:val="21"/>
          <w:highlight w:val="none"/>
          <w:lang w:eastAsia="zh-CN"/>
        </w:rPr>
        <w:t>广州市花都区农业技术管理中心（广州市花都区农产品质量安全监督检测中心）</w:t>
      </w:r>
      <w:r>
        <w:rPr>
          <w:rFonts w:hint="eastAsia"/>
          <w:b/>
          <w:color w:val="auto"/>
          <w:szCs w:val="21"/>
          <w:highlight w:val="none"/>
        </w:rPr>
        <w:t>、</w:t>
      </w:r>
      <w:r>
        <w:rPr>
          <w:rFonts w:hint="eastAsia" w:ascii="宋体" w:hAnsi="宋体" w:cs="宋体"/>
          <w:b/>
          <w:color w:val="auto"/>
          <w:szCs w:val="21"/>
          <w:highlight w:val="none"/>
        </w:rPr>
        <w:t>广东秤风采购招标有限公司：</w:t>
      </w:r>
    </w:p>
    <w:p>
      <w:pPr>
        <w:spacing w:line="360" w:lineRule="auto"/>
        <w:ind w:left="105" w:leftChars="50"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关于贵单位、贵公司发布</w:t>
      </w:r>
      <w:r>
        <w:rPr>
          <w:rFonts w:hint="eastAsia" w:ascii="宋体" w:hAnsi="宋体" w:cs="宋体"/>
          <w:color w:val="auto"/>
          <w:szCs w:val="21"/>
          <w:highlight w:val="none"/>
          <w:lang w:eastAsia="zh-CN"/>
        </w:rPr>
        <w:t>质谱仪全保修服务项目</w:t>
      </w:r>
      <w:r>
        <w:rPr>
          <w:rFonts w:hint="eastAsia" w:ascii="宋体" w:hAnsi="宋体" w:cs="宋体"/>
          <w:color w:val="auto"/>
          <w:szCs w:val="21"/>
          <w:highlight w:val="none"/>
        </w:rPr>
        <w:t>公开竞价采购（项目编号：</w:t>
      </w:r>
      <w:r>
        <w:rPr>
          <w:rFonts w:hint="eastAsia" w:ascii="宋体" w:hAnsi="宋体" w:cs="宋体"/>
          <w:color w:val="auto"/>
          <w:szCs w:val="21"/>
          <w:highlight w:val="none"/>
          <w:lang w:eastAsia="zh-CN"/>
        </w:rPr>
        <w:t>GDCFCG-GDGZ-20230137</w:t>
      </w:r>
      <w:r>
        <w:rPr>
          <w:rFonts w:hint="eastAsia" w:ascii="宋体" w:hAnsi="宋体" w:cs="宋体"/>
          <w:color w:val="auto"/>
          <w:szCs w:val="21"/>
          <w:highlight w:val="none"/>
        </w:rPr>
        <w:t>）的竞价公告，本公司（企业）愿意参加，并声明：</w:t>
      </w:r>
    </w:p>
    <w:p>
      <w:pPr>
        <w:pStyle w:val="53"/>
        <w:tabs>
          <w:tab w:val="left" w:pos="426"/>
        </w:tabs>
        <w:snapToGrid w:val="0"/>
        <w:spacing w:before="156" w:beforeLines="50" w:line="360" w:lineRule="auto"/>
        <w:ind w:firstLineChars="0"/>
        <w:rPr>
          <w:rFonts w:ascii="宋体" w:hAnsi="宋体"/>
          <w:color w:val="auto"/>
          <w:highlight w:val="none"/>
        </w:rPr>
      </w:pPr>
      <w:r>
        <w:rPr>
          <w:rFonts w:hint="eastAsia" w:ascii="宋体" w:hAnsi="宋体"/>
          <w:color w:val="auto"/>
          <w:highlight w:val="none"/>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53"/>
        <w:tabs>
          <w:tab w:val="left" w:pos="426"/>
        </w:tabs>
        <w:snapToGrid w:val="0"/>
        <w:spacing w:before="156" w:beforeLines="50" w:line="360" w:lineRule="auto"/>
        <w:ind w:firstLineChars="0"/>
        <w:rPr>
          <w:rFonts w:ascii="宋体" w:hAnsi="宋体" w:cs="宋体"/>
          <w:color w:val="auto"/>
          <w:highlight w:val="none"/>
        </w:rPr>
      </w:pPr>
      <w:r>
        <w:rPr>
          <w:rFonts w:hint="eastAsia" w:ascii="宋体" w:hAnsi="宋体" w:cs="宋体"/>
          <w:color w:val="auto"/>
          <w:highlight w:val="none"/>
        </w:rPr>
        <w:t>本公司（企业）承诺在本次采购活动中，如有违法、违规、弄虚作假行为，所造成的损失、不良后果及法律责任，一律由我公司（企业）承担。</w:t>
      </w:r>
    </w:p>
    <w:p>
      <w:pPr>
        <w:autoSpaceDE w:val="0"/>
        <w:autoSpaceDN w:val="0"/>
        <w:adjustRightInd w:val="0"/>
        <w:spacing w:before="156" w:beforeLines="50" w:line="360" w:lineRule="auto"/>
        <w:ind w:firstLine="413" w:firstLineChars="196"/>
        <w:rPr>
          <w:rFonts w:ascii="宋体" w:hAnsi="宋体"/>
          <w:b/>
          <w:color w:val="auto"/>
          <w:szCs w:val="21"/>
          <w:highlight w:val="none"/>
        </w:rPr>
      </w:pPr>
      <w:r>
        <w:rPr>
          <w:rFonts w:hint="eastAsia" w:ascii="宋体" w:hAnsi="宋体"/>
          <w:b/>
          <w:color w:val="auto"/>
          <w:szCs w:val="21"/>
          <w:highlight w:val="none"/>
        </w:rPr>
        <w:t>备注：</w:t>
      </w:r>
    </w:p>
    <w:p>
      <w:pPr>
        <w:pStyle w:val="46"/>
        <w:numPr>
          <w:ilvl w:val="0"/>
          <w:numId w:val="14"/>
        </w:numPr>
        <w:autoSpaceDE w:val="0"/>
        <w:autoSpaceDN w:val="0"/>
        <w:adjustRightInd w:val="0"/>
        <w:spacing w:before="156" w:beforeLines="50" w:line="360" w:lineRule="auto"/>
        <w:ind w:firstLineChars="0"/>
        <w:rPr>
          <w:rFonts w:ascii="宋体" w:hAnsi="宋体"/>
          <w:color w:val="auto"/>
          <w:szCs w:val="21"/>
          <w:highlight w:val="none"/>
        </w:rPr>
      </w:pPr>
      <w:r>
        <w:rPr>
          <w:rFonts w:hint="eastAsia" w:ascii="宋体" w:hAnsi="宋体"/>
          <w:color w:val="auto"/>
          <w:szCs w:val="21"/>
          <w:highlight w:val="none"/>
        </w:rPr>
        <w:t>本声明函必须提供且内容不得擅自删改，否则视为响应无效。</w:t>
      </w:r>
    </w:p>
    <w:p>
      <w:pPr>
        <w:pStyle w:val="46"/>
        <w:numPr>
          <w:ilvl w:val="0"/>
          <w:numId w:val="14"/>
        </w:numPr>
        <w:snapToGrid w:val="0"/>
        <w:spacing w:before="156" w:beforeLines="50" w:line="360" w:lineRule="auto"/>
        <w:ind w:firstLineChars="0"/>
        <w:rPr>
          <w:rFonts w:ascii="宋体" w:hAnsi="宋体"/>
          <w:color w:val="auto"/>
          <w:szCs w:val="21"/>
          <w:highlight w:val="none"/>
        </w:rPr>
      </w:pPr>
      <w:r>
        <w:rPr>
          <w:rFonts w:hint="eastAsia" w:ascii="宋体" w:hAnsi="宋体"/>
          <w:color w:val="auto"/>
          <w:szCs w:val="21"/>
          <w:highlight w:val="none"/>
        </w:rPr>
        <w:t>本声明函如有虚假或与事实不符的，作无效报价处理。</w:t>
      </w:r>
    </w:p>
    <w:p>
      <w:pPr>
        <w:widowControl/>
        <w:spacing w:before="156" w:beforeLines="50" w:line="360" w:lineRule="auto"/>
        <w:jc w:val="left"/>
        <w:rPr>
          <w:rFonts w:ascii="宋体" w:hAnsi="宋体"/>
          <w:b/>
          <w:bCs/>
          <w:color w:val="auto"/>
          <w:kern w:val="0"/>
          <w:szCs w:val="21"/>
          <w:highlight w:val="none"/>
        </w:rPr>
      </w:pPr>
    </w:p>
    <w:p>
      <w:pPr>
        <w:spacing w:line="360" w:lineRule="auto"/>
        <w:rPr>
          <w:color w:val="auto"/>
          <w:szCs w:val="21"/>
          <w:highlight w:val="none"/>
          <w:u w:val="single"/>
        </w:rPr>
      </w:pPr>
      <w:r>
        <w:rPr>
          <w:rFonts w:hint="eastAsia"/>
          <w:color w:val="auto"/>
          <w:szCs w:val="21"/>
          <w:highlight w:val="none"/>
        </w:rPr>
        <w:t>供应商名称</w:t>
      </w:r>
      <w:r>
        <w:rPr>
          <w:rFonts w:hint="eastAsia" w:ascii="宋体"/>
          <w:color w:val="auto"/>
          <w:szCs w:val="21"/>
          <w:highlight w:val="none"/>
        </w:rPr>
        <w:t>（</w:t>
      </w:r>
      <w:r>
        <w:rPr>
          <w:rFonts w:hint="eastAsia" w:ascii="宋体" w:hAnsi="宋体"/>
          <w:color w:val="auto"/>
          <w:szCs w:val="21"/>
          <w:highlight w:val="none"/>
        </w:rPr>
        <w:t>单位盖</w:t>
      </w:r>
      <w:r>
        <w:rPr>
          <w:rFonts w:hint="eastAsia"/>
          <w:color w:val="auto"/>
          <w:spacing w:val="4"/>
          <w:szCs w:val="21"/>
          <w:highlight w:val="none"/>
        </w:rPr>
        <w:t>公章</w:t>
      </w:r>
      <w:r>
        <w:rPr>
          <w:rFonts w:hint="eastAsia" w:ascii="宋体"/>
          <w:color w:val="auto"/>
          <w:szCs w:val="21"/>
          <w:highlight w:val="none"/>
        </w:rPr>
        <w:t>）</w:t>
      </w:r>
      <w:r>
        <w:rPr>
          <w:rFonts w:hint="eastAsia"/>
          <w:color w:val="auto"/>
          <w:szCs w:val="21"/>
          <w:highlight w:val="none"/>
        </w:rPr>
        <w:t>：</w:t>
      </w:r>
      <w:r>
        <w:rPr>
          <w:rFonts w:hint="eastAsia"/>
          <w:color w:val="auto"/>
          <w:szCs w:val="21"/>
          <w:highlight w:val="none"/>
          <w:u w:val="single"/>
        </w:rPr>
        <w:t xml:space="preserve">                          </w:t>
      </w:r>
    </w:p>
    <w:p>
      <w:pPr>
        <w:spacing w:line="360" w:lineRule="auto"/>
        <w:rPr>
          <w:color w:val="auto"/>
          <w:szCs w:val="21"/>
          <w:highlight w:val="none"/>
          <w:u w:val="single"/>
        </w:rPr>
      </w:pPr>
      <w:r>
        <w:rPr>
          <w:rFonts w:hint="eastAsia"/>
          <w:color w:val="auto"/>
          <w:szCs w:val="21"/>
          <w:highlight w:val="none"/>
        </w:rPr>
        <w:t>日期：</w:t>
      </w:r>
      <w:r>
        <w:rPr>
          <w:rFonts w:hint="eastAsia"/>
          <w:color w:val="auto"/>
          <w:szCs w:val="21"/>
          <w:highlight w:val="none"/>
          <w:u w:val="single"/>
        </w:rPr>
        <w:t xml:space="preserve">                       </w:t>
      </w:r>
    </w:p>
    <w:p>
      <w:pPr>
        <w:spacing w:line="560" w:lineRule="exact"/>
        <w:rPr>
          <w:rFonts w:ascii="宋体" w:hAnsi="宋体" w:cs="宋体"/>
          <w:color w:val="auto"/>
          <w:szCs w:val="21"/>
          <w:highlight w:val="none"/>
        </w:rPr>
      </w:pPr>
    </w:p>
    <w:p>
      <w:pPr>
        <w:spacing w:line="560" w:lineRule="exact"/>
        <w:rPr>
          <w:rFonts w:ascii="宋体" w:hAnsi="宋体" w:cs="宋体"/>
          <w:color w:val="auto"/>
          <w:szCs w:val="21"/>
          <w:highlight w:val="none"/>
        </w:rPr>
      </w:pPr>
    </w:p>
    <w:p>
      <w:pPr>
        <w:spacing w:line="560" w:lineRule="exact"/>
        <w:rPr>
          <w:rFonts w:ascii="宋体" w:hAnsi="宋体" w:cs="宋体"/>
          <w:color w:val="auto"/>
          <w:szCs w:val="21"/>
          <w:highlight w:val="none"/>
        </w:rPr>
      </w:pPr>
    </w:p>
    <w:p>
      <w:pPr>
        <w:spacing w:line="560" w:lineRule="exact"/>
        <w:rPr>
          <w:rFonts w:ascii="宋体" w:hAnsi="宋体" w:cs="宋体"/>
          <w:color w:val="auto"/>
          <w:szCs w:val="21"/>
          <w:highlight w:val="none"/>
        </w:rPr>
      </w:pPr>
    </w:p>
    <w:p>
      <w:pPr>
        <w:spacing w:line="560" w:lineRule="exact"/>
        <w:rPr>
          <w:rFonts w:ascii="宋体" w:hAnsi="宋体" w:cs="宋体"/>
          <w:color w:val="auto"/>
          <w:szCs w:val="21"/>
          <w:highlight w:val="none"/>
        </w:rPr>
      </w:pPr>
    </w:p>
    <w:p>
      <w:pPr>
        <w:pStyle w:val="32"/>
        <w:rPr>
          <w:color w:val="auto"/>
          <w:highlight w:val="none"/>
        </w:rPr>
      </w:pPr>
    </w:p>
    <w:p>
      <w:pPr>
        <w:spacing w:line="440" w:lineRule="exact"/>
        <w:rPr>
          <w:rFonts w:ascii="黑体" w:eastAsia="黑体"/>
          <w:bCs/>
          <w:color w:val="auto"/>
          <w:sz w:val="28"/>
          <w:highlight w:val="none"/>
        </w:rPr>
      </w:pPr>
    </w:p>
    <w:p>
      <w:pPr>
        <w:pStyle w:val="7"/>
        <w:tabs>
          <w:tab w:val="left" w:pos="709"/>
        </w:tabs>
        <w:snapToGrid w:val="0"/>
        <w:spacing w:before="124" w:beforeLines="40" w:after="312" w:afterLines="100"/>
        <w:ind w:firstLine="0" w:firstLineChars="0"/>
        <w:jc w:val="center"/>
        <w:rPr>
          <w:rFonts w:hint="eastAsia" w:ascii="宋体" w:hAnsi="宋体" w:cs="宋体"/>
          <w:b/>
          <w:color w:val="auto"/>
          <w:sz w:val="32"/>
          <w:szCs w:val="32"/>
          <w:highlight w:val="none"/>
        </w:rPr>
      </w:pPr>
    </w:p>
    <w:p>
      <w:pPr>
        <w:pStyle w:val="7"/>
        <w:tabs>
          <w:tab w:val="left" w:pos="709"/>
        </w:tabs>
        <w:snapToGrid w:val="0"/>
        <w:spacing w:before="124" w:beforeLines="40" w:after="312" w:afterLines="100"/>
        <w:ind w:firstLine="0" w:firstLineChars="0"/>
        <w:jc w:val="center"/>
        <w:rPr>
          <w:rFonts w:hint="eastAsia" w:ascii="宋体" w:hAnsi="宋体" w:cs="宋体"/>
          <w:b/>
          <w:color w:val="auto"/>
          <w:sz w:val="32"/>
          <w:szCs w:val="32"/>
          <w:highlight w:val="none"/>
        </w:rPr>
      </w:pPr>
    </w:p>
    <w:p>
      <w:pPr>
        <w:pStyle w:val="7"/>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法定代表人授权委托书</w:t>
      </w:r>
    </w:p>
    <w:p>
      <w:pPr>
        <w:pStyle w:val="12"/>
        <w:spacing w:line="360" w:lineRule="auto"/>
        <w:ind w:right="84" w:rightChars="40" w:firstLine="420" w:firstLineChars="200"/>
        <w:rPr>
          <w:rFonts w:hAnsi="宋体" w:cs="宋体"/>
          <w:color w:val="auto"/>
          <w:sz w:val="21"/>
          <w:szCs w:val="21"/>
          <w:highlight w:val="none"/>
        </w:rPr>
      </w:pPr>
      <w:r>
        <w:rPr>
          <w:rFonts w:hint="eastAsia" w:hAnsi="宋体" w:cs="宋体"/>
          <w:color w:val="auto"/>
          <w:sz w:val="21"/>
          <w:szCs w:val="21"/>
          <w:highlight w:val="none"/>
        </w:rPr>
        <w:t>本授权委托书声明：注册于</w:t>
      </w:r>
      <w:r>
        <w:rPr>
          <w:rFonts w:hint="eastAsia" w:hAnsi="宋体" w:cs="宋体"/>
          <w:color w:val="auto"/>
          <w:sz w:val="21"/>
          <w:szCs w:val="21"/>
          <w:highlight w:val="none"/>
          <w:u w:val="single"/>
        </w:rPr>
        <w:t xml:space="preserve">    （响应供应商地址）  </w:t>
      </w:r>
      <w:r>
        <w:rPr>
          <w:rFonts w:hint="eastAsia" w:hAnsi="宋体" w:cs="宋体"/>
          <w:color w:val="auto"/>
          <w:sz w:val="21"/>
          <w:szCs w:val="21"/>
          <w:highlight w:val="none"/>
        </w:rPr>
        <w:t>的</w:t>
      </w:r>
      <w:r>
        <w:rPr>
          <w:rFonts w:hint="eastAsia" w:hAnsi="宋体" w:cs="宋体"/>
          <w:color w:val="auto"/>
          <w:sz w:val="21"/>
          <w:szCs w:val="21"/>
          <w:highlight w:val="none"/>
          <w:u w:val="single"/>
        </w:rPr>
        <w:t xml:space="preserve">  （响应供应商名称）    </w:t>
      </w:r>
      <w:r>
        <w:rPr>
          <w:rFonts w:hint="eastAsia" w:hAnsi="宋体" w:cs="宋体"/>
          <w:color w:val="auto"/>
          <w:sz w:val="21"/>
          <w:szCs w:val="21"/>
          <w:highlight w:val="none"/>
        </w:rPr>
        <w:t>在下面签名的</w:t>
      </w:r>
      <w:r>
        <w:rPr>
          <w:rFonts w:hint="eastAsia" w:hAnsi="宋体" w:cs="宋体"/>
          <w:color w:val="auto"/>
          <w:sz w:val="21"/>
          <w:szCs w:val="21"/>
          <w:highlight w:val="none"/>
          <w:u w:val="single"/>
        </w:rPr>
        <w:t>（法定代表人姓名、职务）</w:t>
      </w:r>
      <w:r>
        <w:rPr>
          <w:rFonts w:hint="eastAsia" w:hAnsi="宋体" w:cs="宋体"/>
          <w:color w:val="auto"/>
          <w:sz w:val="21"/>
          <w:szCs w:val="21"/>
          <w:highlight w:val="none"/>
        </w:rPr>
        <w:t>在此授权</w:t>
      </w:r>
      <w:r>
        <w:rPr>
          <w:rFonts w:hint="eastAsia" w:hAnsi="宋体" w:cs="宋体"/>
          <w:color w:val="auto"/>
          <w:sz w:val="21"/>
          <w:szCs w:val="21"/>
          <w:highlight w:val="none"/>
          <w:u w:val="single"/>
        </w:rPr>
        <w:t>（被授权人姓名、联系方式）</w:t>
      </w:r>
      <w:r>
        <w:rPr>
          <w:rFonts w:hint="eastAsia" w:hAnsi="宋体" w:cs="宋体"/>
          <w:color w:val="auto"/>
          <w:sz w:val="21"/>
          <w:szCs w:val="21"/>
          <w:highlight w:val="none"/>
        </w:rPr>
        <w:t>作为我公司的合法代理人，就</w:t>
      </w:r>
      <w:r>
        <w:rPr>
          <w:rFonts w:hint="eastAsia" w:hAnsi="宋体" w:cs="宋体"/>
          <w:color w:val="auto"/>
          <w:sz w:val="21"/>
          <w:szCs w:val="21"/>
          <w:highlight w:val="none"/>
          <w:u w:val="single"/>
          <w:lang w:eastAsia="zh-CN"/>
        </w:rPr>
        <w:t>质谱仪全保修服务项目</w:t>
      </w:r>
      <w:r>
        <w:rPr>
          <w:rFonts w:hint="eastAsia" w:hAnsi="宋体" w:cs="宋体"/>
          <w:color w:val="auto"/>
          <w:sz w:val="21"/>
          <w:szCs w:val="21"/>
          <w:highlight w:val="none"/>
          <w:u w:val="single"/>
        </w:rPr>
        <w:t>公开竞价采购（项目编号：</w:t>
      </w:r>
      <w:r>
        <w:rPr>
          <w:rFonts w:hint="eastAsia" w:hAnsi="宋体" w:cs="宋体"/>
          <w:color w:val="auto"/>
          <w:sz w:val="21"/>
          <w:szCs w:val="21"/>
          <w:highlight w:val="none"/>
          <w:u w:val="single"/>
          <w:lang w:eastAsia="zh-CN"/>
        </w:rPr>
        <w:t>GDCFCG-GDGZ-20230137</w:t>
      </w:r>
      <w:r>
        <w:rPr>
          <w:rFonts w:hint="eastAsia" w:hAnsi="宋体" w:cs="宋体"/>
          <w:color w:val="auto"/>
          <w:sz w:val="21"/>
          <w:szCs w:val="21"/>
          <w:highlight w:val="none"/>
          <w:u w:val="single"/>
        </w:rPr>
        <w:t>）</w:t>
      </w:r>
      <w:r>
        <w:rPr>
          <w:rFonts w:hint="eastAsia" w:hAnsi="宋体" w:cs="宋体"/>
          <w:color w:val="auto"/>
          <w:sz w:val="21"/>
          <w:szCs w:val="21"/>
          <w:highlight w:val="none"/>
        </w:rPr>
        <w:t>的竞价活动，合同的签订、执行、完成和售后服务，作为响应供应商代表以我方的名义处理一切与之有关的事务。</w:t>
      </w:r>
    </w:p>
    <w:p>
      <w:pPr>
        <w:pStyle w:val="12"/>
        <w:spacing w:line="360" w:lineRule="auto"/>
        <w:ind w:right="279" w:rightChars="133" w:firstLine="420" w:firstLineChars="200"/>
        <w:rPr>
          <w:rFonts w:hAnsi="宋体" w:cs="宋体"/>
          <w:color w:val="auto"/>
          <w:sz w:val="21"/>
          <w:szCs w:val="21"/>
          <w:highlight w:val="none"/>
        </w:rPr>
      </w:pPr>
      <w:r>
        <w:rPr>
          <w:rFonts w:hint="eastAsia" w:hAnsi="宋体" w:cs="宋体"/>
          <w:color w:val="auto"/>
          <w:sz w:val="21"/>
          <w:szCs w:val="21"/>
          <w:highlight w:val="none"/>
        </w:rPr>
        <w:t>被授权人（响应供应商授权代表）无转委托权限。</w:t>
      </w:r>
    </w:p>
    <w:p>
      <w:pPr>
        <w:spacing w:line="360" w:lineRule="auto"/>
        <w:ind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本授权书自法定代表人签字之日起生效，特此声明。</w:t>
      </w:r>
    </w:p>
    <w:p>
      <w:pPr>
        <w:spacing w:line="480" w:lineRule="auto"/>
        <w:ind w:left="2" w:leftChars="1" w:firstLine="1365" w:firstLineChars="650"/>
        <w:rPr>
          <w:rFonts w:ascii="宋体" w:hAnsi="宋体" w:cs="宋体"/>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随附《法定代表人证明》</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响应供应商名称（盖公章）：</w:t>
      </w:r>
      <w:r>
        <w:rPr>
          <w:rFonts w:hint="eastAsia" w:ascii="宋体" w:hAnsi="宋体" w:cs="宋体"/>
          <w:color w:val="auto"/>
          <w:szCs w:val="21"/>
          <w:highlight w:val="none"/>
          <w:u w:val="single"/>
        </w:rPr>
        <w:t xml:space="preserve">                     </w:t>
      </w:r>
    </w:p>
    <w:p>
      <w:pPr>
        <w:tabs>
          <w:tab w:val="left" w:pos="3780"/>
        </w:tabs>
        <w:spacing w:line="360" w:lineRule="auto"/>
        <w:rPr>
          <w:rFonts w:ascii="宋体" w:hAnsi="宋体" w:cs="宋体"/>
          <w:b w:val="0"/>
          <w:bCs w:val="0"/>
          <w:color w:val="auto"/>
          <w:szCs w:val="21"/>
          <w:highlight w:val="none"/>
          <w:u w:val="single"/>
        </w:rPr>
      </w:pPr>
      <w:r>
        <w:rPr>
          <w:rFonts w:hint="eastAsia" w:ascii="宋体" w:hAnsi="宋体" w:cs="宋体"/>
          <w:b w:val="0"/>
          <w:bCs w:val="0"/>
          <w:color w:val="auto"/>
          <w:szCs w:val="21"/>
          <w:highlight w:val="none"/>
        </w:rPr>
        <w:t>法定代表人（签字或盖章）：</w:t>
      </w:r>
      <w:r>
        <w:rPr>
          <w:rFonts w:hint="eastAsia" w:ascii="宋体" w:hAnsi="宋体" w:cs="宋体"/>
          <w:b w:val="0"/>
          <w:bCs w:val="0"/>
          <w:color w:val="auto"/>
          <w:szCs w:val="21"/>
          <w:highlight w:val="none"/>
          <w:u w:val="single"/>
        </w:rPr>
        <w:t xml:space="preserve">                     </w:t>
      </w:r>
    </w:p>
    <w:p>
      <w:pPr>
        <w:tabs>
          <w:tab w:val="left" w:pos="3780"/>
        </w:tabs>
        <w:spacing w:line="360" w:lineRule="auto"/>
        <w:rPr>
          <w:rFonts w:ascii="宋体" w:hAnsi="宋体" w:cs="宋体"/>
          <w:color w:val="auto"/>
          <w:szCs w:val="21"/>
          <w:highlight w:val="none"/>
        </w:rPr>
      </w:pPr>
      <w:r>
        <w:rPr>
          <w:rFonts w:hint="eastAsia" w:ascii="宋体" w:hAnsi="宋体" w:cs="宋体"/>
          <w:color w:val="auto"/>
          <w:szCs w:val="21"/>
          <w:highlight w:val="none"/>
        </w:rPr>
        <w:t>签字日期：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ascii="宋体" w:hAnsi="宋体" w:cs="宋体"/>
          <w:color w:val="auto"/>
          <w:szCs w:val="21"/>
          <w:highlight w:val="none"/>
        </w:rPr>
      </w:pPr>
    </w:p>
    <w:p>
      <w:pPr>
        <w:spacing w:line="360" w:lineRule="auto"/>
        <w:rPr>
          <w:rFonts w:ascii="宋体" w:hAnsi="宋体" w:cs="宋体"/>
          <w:color w:val="auto"/>
          <w:sz w:val="25"/>
          <w:szCs w:val="25"/>
          <w:highlight w:val="none"/>
        </w:rPr>
      </w:pPr>
      <w:r>
        <w:rPr>
          <w:rFonts w:ascii="宋体" w:hAnsi="宋体" w:cs="宋体"/>
          <w:color w:val="auto"/>
          <w:sz w:val="25"/>
          <w:szCs w:val="25"/>
          <w:highlight w:val="none"/>
        </w:rPr>
        <mc:AlternateContent>
          <mc:Choice Requires="wps">
            <w:drawing>
              <wp:anchor distT="0" distB="0" distL="114300" distR="114300" simplePos="0" relativeHeight="251661312" behindDoc="0" locked="0" layoutInCell="1" allowOverlap="1">
                <wp:simplePos x="0" y="0"/>
                <wp:positionH relativeFrom="column">
                  <wp:posOffset>2651125</wp:posOffset>
                </wp:positionH>
                <wp:positionV relativeFrom="paragraph">
                  <wp:posOffset>217805</wp:posOffset>
                </wp:positionV>
                <wp:extent cx="2785745" cy="2153920"/>
                <wp:effectExtent l="4445" t="5080" r="10160" b="12700"/>
                <wp:wrapNone/>
                <wp:docPr id="3" name="Rectangle 4"/>
                <wp:cNvGraphicFramePr/>
                <a:graphic xmlns:a="http://schemas.openxmlformats.org/drawingml/2006/main">
                  <a:graphicData uri="http://schemas.microsoft.com/office/word/2010/wordprocessingShape">
                    <wps:wsp>
                      <wps:cNvSpPr/>
                      <wps:spPr>
                        <a:xfrm>
                          <a:off x="0" y="0"/>
                          <a:ext cx="2785745" cy="2153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680" w:firstLineChars="800"/>
                              <w:jc w:val="center"/>
                            </w:pPr>
                          </w:p>
                          <w:p>
                            <w:pPr>
                              <w:jc w:val="center"/>
                            </w:pPr>
                            <w:r>
                              <w:rPr>
                                <w:rFonts w:hint="eastAsia"/>
                              </w:rPr>
                              <w:t>（反面）</w:t>
                            </w:r>
                          </w:p>
                          <w:p/>
                        </w:txbxContent>
                      </wps:txbx>
                      <wps:bodyPr vert="horz" wrap="square" anchor="t" anchorCtr="0" upright="1"/>
                    </wps:wsp>
                  </a:graphicData>
                </a:graphic>
              </wp:anchor>
            </w:drawing>
          </mc:Choice>
          <mc:Fallback>
            <w:pict>
              <v:rect id="Rectangle 4" o:spid="_x0000_s1026" o:spt="1" style="position:absolute;left:0pt;margin-left:208.75pt;margin-top:17.15pt;height:169.6pt;width:219.35pt;z-index:251661312;mso-width-relative:page;mso-height-relative:page;" fillcolor="#FFFFFF" filled="t" stroked="t" coordsize="21600,21600" o:gfxdata="UEsDBAoAAAAAAIdO4kAAAAAAAAAAAAAAAAAEAAAAZHJzL1BLAwQUAAAACACHTuJA7j89wNkAAAAK&#10;AQAADwAAAGRycy9kb3ducmV2LnhtbE2PsU7DMBCGdyTewTokNmonadqSxukAKhJjmy5sl/hIUmI7&#10;ip028PSYqYx39+m/7893s+7ZhUbXWSMhWghgZGqrOtNIOJX7pw0w59Eo7K0hCd/kYFfc3+WYKXs1&#10;B7ocfcNCiHEZSmi9HzLOXd2SRrewA5lw+7SjRh/GseFqxGsI1z2PhVhxjZ0JH1oc6KWl+us4aQlV&#10;F5/w51C+Cf28T/z7XJ6nj1cpHx8isQXmafY3GP70gzoUwamyk1GO9RKW0ToNqIRkmQALwCZdxcCq&#10;sFgnKfAi5/8rFL9QSwMEFAAAAAgAh07iQN6NEP8aAgAAYAQAAA4AAABkcnMvZTJvRG9jLnhtbK1U&#10;y3LbMAy8d6b/wOG9ka3ETaKxnENc99JpM0n7ATAFSZzhqyRtyf36gpTrPNqDD9VBAklwgV0AWt6N&#10;WrE9+iCtqfn8YsYZGmEbabqa//i++XDDWYhgGlDWYM0PGPjd6v275eAqLG1vVYOeEYgJ1eBq3sfo&#10;qqIIokcN4cI6NHTYWq8h0tJ3ReNhIHStinI2+1gM1jfOW4Eh0O56OuRHRH8OoG1bKXBtxU6jiROq&#10;RwWRKIVeusBXOdu2RRG/tW3AyFTNiWnMbwpC9ja9i9USqs6D66U4pgDnpPCGkwZpKOgJag0R2M7L&#10;v6C0FN4G28YLYXUxEcmKEIv57I02Tz04zFxI6uBOoof/Byu+7h88k03NLzkzoKngjyQamE4hu0ry&#10;DC5U5PXkHvxxFchMXMfW6/QlFmzMkh5OkuIYmaDN8vpmcX214EzQWTlfXN6WWfTi+brzIX5Gq1ky&#10;au4pfJYS9l9CpJDk+sclRQtWyWYjlcoL323vlWd7oPpu8pNypiuv3JRhQ81vF2VKBKhpW2oWMrUj&#10;4sF0Od6rG+El8Cw//wJOia0h9FMCGSG5QaVlxKQXVD1C88k0LB4ciWtopnhKRmPDmUIawWRlzwhS&#10;neNJ7JQhkqkyUy2SFcftSDDJ3NrmQFWlISc9e+t/UURqcaL6cwee4oMRtF1z0mAy7+M0EzvnZdfT&#10;rXlmm8Co8bKgxyFJnf1ynfN4/jGs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uPz3A2QAAAAoB&#10;AAAPAAAAAAAAAAEAIAAAACIAAABkcnMvZG93bnJldi54bWxQSwECFAAUAAAACACHTuJA3o0Q/xoC&#10;AABgBAAADgAAAAAAAAABACAAAAAoAQAAZHJzL2Uyb0RvYy54bWxQSwUGAAAAAAYABgBZAQAAtAUA&#10;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680" w:firstLineChars="800"/>
                        <w:jc w:val="center"/>
                      </w:pPr>
                    </w:p>
                    <w:p>
                      <w:pPr>
                        <w:jc w:val="center"/>
                      </w:pPr>
                      <w:r>
                        <w:rPr>
                          <w:rFonts w:hint="eastAsia"/>
                        </w:rPr>
                        <w:t>（反面）</w:t>
                      </w:r>
                    </w:p>
                    <w:p/>
                  </w:txbxContent>
                </v:textbox>
              </v:rect>
            </w:pict>
          </mc:Fallback>
        </mc:AlternateContent>
      </w:r>
      <w:r>
        <w:rPr>
          <w:rFonts w:ascii="宋体" w:hAnsi="宋体" w:cs="宋体"/>
          <w:color w:val="auto"/>
          <w:sz w:val="25"/>
          <w:szCs w:val="25"/>
          <w:highlight w:val="none"/>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217170</wp:posOffset>
                </wp:positionV>
                <wp:extent cx="2643505" cy="2114550"/>
                <wp:effectExtent l="4445" t="5080" r="19050" b="13970"/>
                <wp:wrapNone/>
                <wp:docPr id="2" name="Rectangle 3"/>
                <wp:cNvGraphicFramePr/>
                <a:graphic xmlns:a="http://schemas.openxmlformats.org/drawingml/2006/main">
                  <a:graphicData uri="http://schemas.microsoft.com/office/word/2010/wordprocessingShape">
                    <wps:wsp>
                      <wps:cNvSpPr/>
                      <wps:spPr>
                        <a:xfrm>
                          <a:off x="0" y="0"/>
                          <a:ext cx="2643505" cy="2114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jc w:val="center"/>
                            </w:pPr>
                          </w:p>
                          <w:p>
                            <w:pPr>
                              <w:jc w:val="center"/>
                            </w:pPr>
                            <w:r>
                              <w:rPr>
                                <w:rFonts w:hint="eastAsia"/>
                              </w:rPr>
                              <w:t>（正面）</w:t>
                            </w:r>
                          </w:p>
                          <w:p/>
                        </w:txbxContent>
                      </wps:txbx>
                      <wps:bodyPr wrap="square" upright="1"/>
                    </wps:wsp>
                  </a:graphicData>
                </a:graphic>
              </wp:anchor>
            </w:drawing>
          </mc:Choice>
          <mc:Fallback>
            <w:pict>
              <v:rect id="Rectangle 3" o:spid="_x0000_s1026" o:spt="1" style="position:absolute;left:0pt;margin-left:-12.95pt;margin-top:17.1pt;height:166.5pt;width:208.15pt;z-index:251660288;mso-width-relative:page;mso-height-relative:page;" fillcolor="#FFFFFF" filled="t" stroked="t" coordsize="21600,21600" o:gfxdata="UEsDBAoAAAAAAIdO4kAAAAAAAAAAAAAAAAAEAAAAZHJzL1BLAwQUAAAACACHTuJAkmV9P9kAAAAK&#10;AQAADwAAAGRycy9kb3ducmV2LnhtbE2PsU7DMBCGdyTewTokttauU0oT4nQAFYmxTRe2S+wmgfgc&#10;xU4beHrMBNud7tN/35/vZtuzixl950jBaimAGaqd7qhRcCr3iy0wH5A09o6Mgi/jYVfc3uSYaXel&#10;g7kcQ8NiCPkMFbQhDBnnvm6NRb90g6F4O7vRYojr2HA94jWG255LITbcYkfxQ4uDeW5N/XmcrIKq&#10;kyf8PpSvwqb7JLzN5cf0/qLU/d1KPAELZg5/MPzqR3UoolPlJtKe9QoW8iGNqIJkLYFFIEnFGlgV&#10;h82jBF7k/H+F4gdQSwMEFAAAAAgAh07iQFjP1oEDAgAAOwQAAA4AAABkcnMvZTJvRG9jLnhtbK1T&#10;TZPTMAy9M8N/8PhOk2Y3O5BpugdKuTCww8IPUB0n8Yy/sNwm/ffIbul+wKEHcnAkW37Se5JX97PR&#10;7CADKmdbvlyUnEkrXKfs0PKfP7bv3nOGEWwH2lnZ8qNEfr9++2Y1+UZWbnS6k4ERiMVm8i0fY/RN&#10;UaAYpQFcOC8tHfYuGIjkhqHoAkyEbnRRleVdMbnQ+eCERKTdzemQnxHDNYCu75WQGyf2Rtp4Qg1S&#10;QyRKOCqPfJ2r7Xsp4re+RxmZbjkxjXmlJGTv0lqsV9AMAfyoxLkEuKaEV5wMKEtJL1AbiMD2Qf0F&#10;ZZQIDl0fF8KZ4kQkK0IsluUrbR5H8DJzIanRX0TH/wcrvh4eAlNdyyvOLBhq+HcSDeygJbtJ8kwe&#10;G4p69A/h7CGZievcB5P+xILNWdLjRVI5RyZos7q7vanLmjNBZ9VyeVvXWfTi6boPGD9LZ1gyWh4o&#10;fZYSDl8wUkoK/ROSsqHTqtsqrbMTht1HHdgBqL/b/KWa6cqLMG3Z1PIPdZUKARranoaFTOOJONoh&#10;53txA58Dl/n7F3AqbAM4ngrICCkMGqOiTHpBM0roPtmOxaMncS29KZ6KMbLjTEt6gsnKkRGUviaS&#10;2GlLJFNnTr1IVpx3M8Ekc+e6I3V1orEmer/2ECjn3gc1jCTwMhNJcTRTWavz/Kehfe7nFE9vfv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mV9P9kAAAAKAQAADwAAAAAAAAABACAAAAAiAAAAZHJz&#10;L2Rvd25yZXYueG1sUEsBAhQAFAAAAAgAh07iQFjP1oEDAgAAOwQAAA4AAAAAAAAAAQAgAAAAKAEA&#10;AGRycy9lMm9Eb2MueG1sUEsFBgAAAAAGAAYAWQEAAJ0FAA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jc w:val="center"/>
                      </w:pPr>
                    </w:p>
                    <w:p>
                      <w:pPr>
                        <w:jc w:val="center"/>
                      </w:pPr>
                      <w:r>
                        <w:rPr>
                          <w:rFonts w:hint="eastAsia"/>
                        </w:rPr>
                        <w:t>（正面）</w:t>
                      </w:r>
                    </w:p>
                    <w:p/>
                  </w:txbxContent>
                </v:textbox>
              </v:rect>
            </w:pict>
          </mc:Fallback>
        </mc:AlternateContent>
      </w:r>
      <w:bookmarkStart w:id="34" w:name="_Toc226217114"/>
    </w:p>
    <w:p>
      <w:pPr>
        <w:spacing w:line="440" w:lineRule="exact"/>
        <w:rPr>
          <w:rFonts w:ascii="宋体" w:hAnsi="宋体" w:cs="宋体"/>
          <w:color w:val="auto"/>
          <w:sz w:val="25"/>
          <w:szCs w:val="25"/>
          <w:highlight w:val="none"/>
        </w:rPr>
      </w:pPr>
    </w:p>
    <w:p>
      <w:pPr>
        <w:spacing w:line="440" w:lineRule="exact"/>
        <w:rPr>
          <w:rFonts w:ascii="宋体" w:hAnsi="宋体" w:cs="宋体"/>
          <w:color w:val="auto"/>
          <w:sz w:val="25"/>
          <w:szCs w:val="25"/>
          <w:highlight w:val="none"/>
        </w:rPr>
      </w:pPr>
    </w:p>
    <w:p>
      <w:pPr>
        <w:spacing w:line="440" w:lineRule="exact"/>
        <w:rPr>
          <w:rFonts w:ascii="宋体" w:hAnsi="宋体" w:cs="宋体"/>
          <w:color w:val="auto"/>
          <w:sz w:val="25"/>
          <w:szCs w:val="25"/>
          <w:highlight w:val="none"/>
        </w:rPr>
      </w:pPr>
    </w:p>
    <w:p>
      <w:pPr>
        <w:spacing w:line="440" w:lineRule="exact"/>
        <w:rPr>
          <w:rFonts w:ascii="宋体" w:hAnsi="宋体" w:cs="宋体"/>
          <w:color w:val="auto"/>
          <w:sz w:val="25"/>
          <w:szCs w:val="25"/>
          <w:highlight w:val="none"/>
        </w:rPr>
      </w:pPr>
    </w:p>
    <w:p>
      <w:pPr>
        <w:spacing w:line="440" w:lineRule="exact"/>
        <w:rPr>
          <w:rFonts w:ascii="宋体" w:hAnsi="宋体" w:cs="宋体"/>
          <w:color w:val="auto"/>
          <w:sz w:val="25"/>
          <w:szCs w:val="25"/>
          <w:highlight w:val="none"/>
        </w:rPr>
      </w:pPr>
    </w:p>
    <w:p>
      <w:pPr>
        <w:spacing w:line="440" w:lineRule="exact"/>
        <w:rPr>
          <w:rFonts w:ascii="宋体" w:hAnsi="宋体" w:cs="宋体"/>
          <w:color w:val="auto"/>
          <w:sz w:val="25"/>
          <w:szCs w:val="25"/>
          <w:highlight w:val="none"/>
        </w:rPr>
      </w:pPr>
    </w:p>
    <w:bookmarkEnd w:id="34"/>
    <w:p>
      <w:pPr>
        <w:widowControl/>
        <w:jc w:val="left"/>
        <w:rPr>
          <w:rFonts w:ascii="宋体" w:hAnsi="宋体"/>
          <w:bCs/>
          <w:color w:val="auto"/>
          <w:highlight w:val="none"/>
        </w:rPr>
      </w:pPr>
    </w:p>
    <w:p>
      <w:pPr>
        <w:spacing w:line="440" w:lineRule="exact"/>
        <w:rPr>
          <w:color w:val="auto"/>
          <w:highlight w:val="none"/>
        </w:rPr>
      </w:pPr>
      <w:r>
        <w:rPr>
          <w:color w:val="auto"/>
          <w:highlight w:val="none"/>
        </w:rPr>
        <w:br w:type="page"/>
      </w:r>
    </w:p>
    <w:p>
      <w:pPr>
        <w:pStyle w:val="7"/>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法定代表人证明书</w:t>
      </w:r>
    </w:p>
    <w:p>
      <w:pPr>
        <w:tabs>
          <w:tab w:val="left" w:pos="900"/>
        </w:tabs>
        <w:spacing w:line="480" w:lineRule="auto"/>
        <w:ind w:firstLine="945" w:firstLineChars="450"/>
        <w:rPr>
          <w:rFonts w:ascii="宋体" w:hAnsi="宋体"/>
          <w:color w:val="auto"/>
          <w:highlight w:val="none"/>
        </w:rPr>
      </w:pPr>
      <w:r>
        <w:rPr>
          <w:rFonts w:hint="eastAsia" w:ascii="宋体" w:hAnsi="宋体"/>
          <w:color w:val="auto"/>
          <w:highlight w:val="none"/>
          <w:u w:val="single"/>
        </w:rPr>
        <w:t xml:space="preserve">            </w:t>
      </w:r>
      <w:r>
        <w:rPr>
          <w:rFonts w:hint="eastAsia" w:ascii="宋体" w:hAnsi="宋体"/>
          <w:color w:val="auto"/>
          <w:highlight w:val="none"/>
        </w:rPr>
        <w:t>同志，现任我单位</w:t>
      </w:r>
      <w:r>
        <w:rPr>
          <w:rFonts w:ascii="宋体" w:hAnsi="宋体"/>
          <w:color w:val="auto"/>
          <w:highlight w:val="none"/>
          <w:u w:val="single"/>
        </w:rPr>
        <w:t xml:space="preserve">         </w:t>
      </w:r>
      <w:r>
        <w:rPr>
          <w:rFonts w:hint="eastAsia" w:ascii="宋体" w:hAnsi="宋体"/>
          <w:color w:val="auto"/>
          <w:highlight w:val="none"/>
        </w:rPr>
        <w:t>职务，为法定代表人，特此证明。</w:t>
      </w:r>
    </w:p>
    <w:p>
      <w:pPr>
        <w:spacing w:line="480" w:lineRule="auto"/>
        <w:ind w:firstLine="420" w:firstLineChars="200"/>
        <w:rPr>
          <w:rFonts w:ascii="宋体" w:hAnsi="宋体"/>
          <w:color w:val="auto"/>
          <w:highlight w:val="none"/>
        </w:rPr>
      </w:pPr>
      <w:r>
        <w:rPr>
          <w:rFonts w:hint="eastAsia" w:ascii="宋体" w:hAnsi="宋体"/>
          <w:color w:val="auto"/>
          <w:highlight w:val="none"/>
        </w:rPr>
        <w:t>有效日期与本公司报价文件中标注的投标有效期相同。签发日期：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line="480" w:lineRule="auto"/>
        <w:ind w:firstLine="420" w:firstLineChars="200"/>
        <w:rPr>
          <w:rFonts w:ascii="宋体" w:hAnsi="宋体"/>
          <w:color w:val="auto"/>
          <w:highlight w:val="none"/>
        </w:rPr>
      </w:pPr>
      <w:r>
        <w:rPr>
          <w:rFonts w:hint="eastAsia" w:ascii="宋体" w:hAnsi="宋体"/>
          <w:color w:val="auto"/>
          <w:highlight w:val="none"/>
        </w:rPr>
        <w:t>附：</w:t>
      </w:r>
    </w:p>
    <w:p>
      <w:pPr>
        <w:spacing w:line="480" w:lineRule="auto"/>
        <w:ind w:firstLine="840" w:firstLineChars="400"/>
        <w:rPr>
          <w:rFonts w:ascii="宋体" w:hAnsi="宋体"/>
          <w:color w:val="auto"/>
          <w:highlight w:val="none"/>
        </w:rPr>
      </w:pPr>
      <w:r>
        <w:rPr>
          <w:rFonts w:hint="eastAsia" w:ascii="宋体" w:hAnsi="宋体"/>
          <w:color w:val="auto"/>
          <w:highlight w:val="none"/>
        </w:rPr>
        <w:t>营业执照（注册号）：</w:t>
      </w:r>
      <w:r>
        <w:rPr>
          <w:rFonts w:hint="eastAsia" w:ascii="宋体" w:hAnsi="宋体" w:cs="宋体"/>
          <w:color w:val="auto"/>
          <w:szCs w:val="21"/>
          <w:highlight w:val="none"/>
          <w:u w:val="single"/>
        </w:rPr>
        <w:t xml:space="preserve">                     </w:t>
      </w:r>
      <w:r>
        <w:rPr>
          <w:rFonts w:hint="eastAsia" w:ascii="宋体" w:hAnsi="宋体"/>
          <w:color w:val="auto"/>
          <w:highlight w:val="none"/>
        </w:rPr>
        <w:t xml:space="preserve">                       </w:t>
      </w:r>
    </w:p>
    <w:p>
      <w:pPr>
        <w:spacing w:line="480" w:lineRule="auto"/>
        <w:ind w:firstLine="840" w:firstLineChars="400"/>
        <w:rPr>
          <w:rFonts w:ascii="宋体" w:hAnsi="宋体"/>
          <w:color w:val="auto"/>
          <w:highlight w:val="none"/>
        </w:rPr>
      </w:pPr>
      <w:r>
        <w:rPr>
          <w:rFonts w:hint="eastAsia" w:ascii="宋体" w:hAnsi="宋体"/>
          <w:color w:val="auto"/>
          <w:highlight w:val="none"/>
        </w:rPr>
        <w:t>经济性质：</w:t>
      </w:r>
      <w:r>
        <w:rPr>
          <w:rFonts w:hint="eastAsia" w:ascii="宋体" w:hAnsi="宋体" w:cs="宋体"/>
          <w:color w:val="auto"/>
          <w:szCs w:val="21"/>
          <w:highlight w:val="none"/>
          <w:u w:val="single"/>
        </w:rPr>
        <w:t xml:space="preserve">                     </w:t>
      </w:r>
    </w:p>
    <w:p>
      <w:pPr>
        <w:spacing w:line="480" w:lineRule="auto"/>
        <w:ind w:firstLine="840" w:firstLineChars="400"/>
        <w:rPr>
          <w:rFonts w:ascii="宋体" w:hAnsi="宋体"/>
          <w:color w:val="auto"/>
          <w:highlight w:val="none"/>
        </w:rPr>
      </w:pPr>
      <w:r>
        <w:rPr>
          <w:rFonts w:hint="eastAsia" w:ascii="宋体" w:hAnsi="宋体"/>
          <w:color w:val="auto"/>
          <w:highlight w:val="none"/>
        </w:rPr>
        <w:t>主营（产）：</w:t>
      </w:r>
      <w:r>
        <w:rPr>
          <w:rFonts w:hint="eastAsia" w:ascii="宋体" w:hAnsi="宋体" w:cs="宋体"/>
          <w:color w:val="auto"/>
          <w:szCs w:val="21"/>
          <w:highlight w:val="none"/>
          <w:u w:val="single"/>
        </w:rPr>
        <w:t xml:space="preserve">                     </w:t>
      </w:r>
    </w:p>
    <w:p>
      <w:pPr>
        <w:spacing w:line="480" w:lineRule="auto"/>
        <w:ind w:firstLine="840" w:firstLineChars="400"/>
        <w:rPr>
          <w:rFonts w:ascii="宋体" w:hAnsi="宋体"/>
          <w:color w:val="auto"/>
          <w:highlight w:val="none"/>
        </w:rPr>
      </w:pPr>
      <w:r>
        <w:rPr>
          <w:rFonts w:hint="eastAsia" w:ascii="宋体" w:hAnsi="宋体"/>
          <w:color w:val="auto"/>
          <w:highlight w:val="none"/>
        </w:rPr>
        <w:t>兼营（产）：</w:t>
      </w:r>
      <w:r>
        <w:rPr>
          <w:rFonts w:hint="eastAsia" w:ascii="宋体" w:hAnsi="宋体" w:cs="宋体"/>
          <w:color w:val="auto"/>
          <w:szCs w:val="21"/>
          <w:highlight w:val="none"/>
          <w:u w:val="single"/>
        </w:rPr>
        <w:t xml:space="preserve">                     </w:t>
      </w:r>
    </w:p>
    <w:p>
      <w:pPr>
        <w:spacing w:line="480" w:lineRule="auto"/>
        <w:ind w:firstLine="1000" w:firstLineChars="400"/>
        <w:rPr>
          <w:rFonts w:ascii="宋体" w:hAnsi="宋体" w:cs="宋体"/>
          <w:color w:val="auto"/>
          <w:sz w:val="25"/>
          <w:szCs w:val="25"/>
          <w:highlight w:val="none"/>
        </w:rPr>
      </w:pPr>
      <w:r>
        <w:rPr>
          <w:rFonts w:ascii="宋体" w:hAnsi="宋体" w:cs="宋体"/>
          <w:color w:val="auto"/>
          <w:sz w:val="25"/>
          <w:szCs w:val="25"/>
          <w:highlight w:val="none"/>
        </w:rPr>
        <mc:AlternateContent>
          <mc:Choice Requires="wps">
            <w:drawing>
              <wp:anchor distT="0" distB="0" distL="114300" distR="114300" simplePos="0" relativeHeight="251663360" behindDoc="0" locked="0" layoutInCell="1" allowOverlap="1">
                <wp:simplePos x="0" y="0"/>
                <wp:positionH relativeFrom="column">
                  <wp:posOffset>2728595</wp:posOffset>
                </wp:positionH>
                <wp:positionV relativeFrom="paragraph">
                  <wp:posOffset>243840</wp:posOffset>
                </wp:positionV>
                <wp:extent cx="2599690" cy="1924685"/>
                <wp:effectExtent l="5080" t="5080" r="5080" b="13335"/>
                <wp:wrapNone/>
                <wp:docPr id="5" name="Rectangle 5"/>
                <wp:cNvGraphicFramePr/>
                <a:graphic xmlns:a="http://schemas.openxmlformats.org/drawingml/2006/main">
                  <a:graphicData uri="http://schemas.microsoft.com/office/word/2010/wordprocessingShape">
                    <wps:wsp>
                      <wps:cNvSpPr/>
                      <wps:spPr>
                        <a:xfrm>
                          <a:off x="0" y="0"/>
                          <a:ext cx="2599690" cy="1924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（反面）</w:t>
                            </w:r>
                          </w:p>
                          <w:p>
                            <w:pPr>
                              <w:ind w:firstLine="1050" w:firstLineChars="500"/>
                            </w:pPr>
                          </w:p>
                        </w:txbxContent>
                      </wps:txbx>
                      <wps:bodyPr wrap="square" upright="1"/>
                    </wps:wsp>
                  </a:graphicData>
                </a:graphic>
              </wp:anchor>
            </w:drawing>
          </mc:Choice>
          <mc:Fallback>
            <w:pict>
              <v:rect id="Rectangle 5" o:spid="_x0000_s1026" o:spt="1" style="position:absolute;left:0pt;margin-left:214.85pt;margin-top:19.2pt;height:151.55pt;width:204.7pt;z-index:251663360;mso-width-relative:page;mso-height-relative:page;" fillcolor="#FFFFFF" filled="t" stroked="t" coordsize="21600,21600" o:gfxdata="UEsDBAoAAAAAAIdO4kAAAAAAAAAAAAAAAAAEAAAAZHJzL1BLAwQUAAAACACHTuJAzOCUytkAAAAK&#10;AQAADwAAAGRycy9kb3ducmV2LnhtbE2PPU/DMBCGdyT+g3VIbNTOB5CEOB1ARWJs04XNiY8kENtR&#10;7LSBX88x0fHuHr33vOV2NSM74ewHZyVEGwEMbev0YDsJx3p3lwHzQVmtRmdRwjd62FbXV6UqtDvb&#10;PZ4OoWMUYn2hJPQhTAXnvu3RKL9xE1q6fbjZqEDj3HE9qzOFm5HHQjxwowZLH3o14XOP7ddhMRKa&#10;IT6qn339Kky+S8LbWn8u7y9S3t5E4glYwDX8w/CnT+pQkVPjFqs9GyWkcf5IqIQkS4ERkCV5BKyh&#10;RRrdA69Kflmh+gVQSwMEFAAAAAgAh07iQLOkEIADAgAAOwQAAA4AAABkcnMvZTJvRG9jLnhtbK1T&#10;TY/aMBC9V+p/sHwvAVTQEhH2UEovVbvqbn/AYE8SS/6qbUj49x0byn60Bw7NwZmxx2/mvRmv70ej&#10;2RFDVM42fDaZcoZWOKls1/CfT7sPd5zFBFaCdhYbfsLI7zfv360HX+Pc9U5LDIxAbKwH3/A+JV9X&#10;VRQ9GogT59HSYeuCgURu6CoZYCB0o6v5dLqsBhekD05gjLS7PR/yC2K4BdC1rRK4deJg0KYzakAN&#10;iSjFXvnIN6XatkWRvrdtxMR0w4lpKislIXuf12qzhroL4HslLiXALSW84WRAWUp6hdpCAnYI6i8o&#10;o0Rw0bVpIpypzkSKIsRiNn2jzWMPHgsXkjr6q+jx/8GKb8eHwJRs+IIzC4Ya/oNEA9tpZIssz+Bj&#10;TVGP/iFcvEhm5jq2weQ/sWBjkfR0lRTHxARtzher1XJFags6m63mH5d3BbV6vu5DTF/QGZaNhgdK&#10;X6SE49eYKCWF/gnJ2aLTSu6U1sUJ3f6TDuwI1N9d+XLNdOVVmLZsaPhqMSeSAmhoWxoWMo0n4tF2&#10;Jd+rG/El8LR8/wLOhW0h9ucCCkIOg9qohFkvqHsE+dlKlk6exLX0pnguxqDkTCM9wWyVyARK3xJJ&#10;7LQlkrkz515kK437kWCyuXfyRF0daKyJ3q8DBMp58EF1PQk8K0RyHM1U0eoy/3loX/olxfOb3/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OCUytkAAAAKAQAADwAAAAAAAAABACAAAAAiAAAAZHJz&#10;L2Rvd25yZXYueG1sUEsBAhQAFAAAAAgAh07iQLOkEIADAgAAOwQAAA4AAAAAAAAAAQAgAAAAKAEA&#10;AGRycy9lMm9Eb2MueG1sUEsFBgAAAAAGAAYAWQEAAJ0FAAAAAA==&#10;">
                <v:fill on="t" focussize="0,0"/>
                <v:stroke color="#000000" joinstyle="miter"/>
                <v:imagedata o:title=""/>
                <o:lock v:ext="edit" aspectratio="f"/>
                <v:textbo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（反面）</w:t>
                      </w:r>
                    </w:p>
                    <w:p>
                      <w:pPr>
                        <w:ind w:firstLine="1050" w:firstLineChars="500"/>
                      </w:pPr>
                    </w:p>
                  </w:txbxContent>
                </v:textbox>
              </v:rect>
            </w:pict>
          </mc:Fallback>
        </mc:AlternateContent>
      </w:r>
      <w:r>
        <w:rPr>
          <w:rFonts w:ascii="宋体" w:hAnsi="宋体" w:cs="宋体"/>
          <w:color w:val="auto"/>
          <w:sz w:val="25"/>
          <w:szCs w:val="25"/>
          <w:highlight w:val="none"/>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243840</wp:posOffset>
                </wp:positionV>
                <wp:extent cx="2399665" cy="1882140"/>
                <wp:effectExtent l="5080" t="5080" r="14605" b="17780"/>
                <wp:wrapNone/>
                <wp:docPr id="4" name="Rectangle 2"/>
                <wp:cNvGraphicFramePr/>
                <a:graphic xmlns:a="http://schemas.openxmlformats.org/drawingml/2006/main">
                  <a:graphicData uri="http://schemas.microsoft.com/office/word/2010/wordprocessingShape">
                    <wps:wsp>
                      <wps:cNvSpPr/>
                      <wps:spPr>
                        <a:xfrm>
                          <a:off x="0" y="0"/>
                          <a:ext cx="2399665"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（正面）</w:t>
                            </w:r>
                          </w:p>
                          <w:p>
                            <w:pPr>
                              <w:ind w:firstLine="1050" w:firstLineChars="500"/>
                            </w:pPr>
                          </w:p>
                        </w:txbxContent>
                      </wps:txbx>
                      <wps:bodyPr wrap="square" upright="1"/>
                    </wps:wsp>
                  </a:graphicData>
                </a:graphic>
              </wp:anchor>
            </w:drawing>
          </mc:Choice>
          <mc:Fallback>
            <w:pict>
              <v:rect id="Rectangle 2" o:spid="_x0000_s1026" o:spt="1" style="position:absolute;left:0pt;margin-left:3.4pt;margin-top:19.2pt;height:148.2pt;width:188.95pt;z-index:251662336;mso-width-relative:page;mso-height-relative:page;" fillcolor="#FFFFFF" filled="t" stroked="t" coordsize="21600,21600" o:gfxdata="UEsDBAoAAAAAAIdO4kAAAAAAAAAAAAAAAAAEAAAAZHJzL1BLAwQUAAAACACHTuJAq12NRNcAAAAI&#10;AQAADwAAAGRycy9kb3ducmV2LnhtbE2PMU/DMBCF90r8B+uQ2Fq7TVVCiNMBVCTGNl3YnPhIAvE5&#10;ip028Os5Jpjund7pve/y/ex6ccExdJ40rFcKBFLtbUeNhnN5WKYgQjRkTe8JNXxhgH1xs8hNZv2V&#10;jng5xUZwCIXMaGhjHDIpQ92iM2HlByT23v3oTOR1bKQdzZXDXS83Su2kMx1xQ2sGfGqx/jxNTkPV&#10;bc7m+1i+KPdwSOLrXH5Mb89a392u1SOIiHP8O4ZffEaHgpkqP5ENotewY/CoIUm3INjmeQ+iYpFs&#10;U5BFLv8/UPwAUEsDBBQAAAAIAIdO4kDuRKG1BAIAADsEAAAOAAAAZHJzL2Uyb0RvYy54bWytU01v&#10;2zAMvQ/YfxB0X5x4bZAYcXpoll2GrVi3H8DIsi1AXxOV2Pn3o5Q0/dgOOdQHmZSoR75HanU3Gs0O&#10;MqBytuazyZQzaYVrlO1q/vvX9tOCM4xgG9DOypofJfK79ccPq8FXsnS9040MjEAsVoOveR+jr4oC&#10;RS8N4MR5aemwdcFAJDd0RRNgIHSji3I6nReDC40PTkhE2t2cDvkZMVwD6NpWCblxYm+kjSfUIDVE&#10;ooS98sjXudq2lSL+aFuUkemaE9OYV0pC9i6txXoFVRfA90qcS4BrSnjDyYCylPQCtYEIbB/UP1BG&#10;ieDQtXEinClORLIixGI2faPNYw9eZi4kNfqL6Ph+sOL74SEw1dT8hjMLhhr+k0QD22nJyiTP4LGi&#10;qEf/EM4ekpm4jm0w6U8s2JglPV4klWNkgjbLz8vlfH7LmaCz2WJRzm6y6MXzdR8wfpXOsGTUPFD6&#10;LCUcvmGklBT6FJKyodOq2SqtsxO63b0O7ADU323+Us105VWYtmyo+fK2TIUADW1Lw0Km8UQcbZfz&#10;vbqBL4Gn+fsfcCpsA9ifCsgIKQwqo6JMekHVS2i+2IbFoydxLb0pnooxsuFMS3qCycqREZS+JpLY&#10;aUskU2dOvUhWHHcjwSRz55ojdXWgsSZ6f/YQKOfeB9X1JPAsE0lxNFNZq/P8p6F96ecUz29+/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XY1E1wAAAAgBAAAPAAAAAAAAAAEAIAAAACIAAABkcnMv&#10;ZG93bnJldi54bWxQSwECFAAUAAAACACHTuJA7kShtQQCAAA7BAAADgAAAAAAAAABACAAAAAmAQAA&#10;ZHJzL2Uyb0RvYy54bWxQSwUGAAAAAAYABgBZAQAAnAUAAAAA&#10;">
                <v:fill on="t" focussize="0,0"/>
                <v:stroke color="#000000" joinstyle="miter"/>
                <v:imagedata o:title=""/>
                <o:lock v:ext="edit" aspectratio="f"/>
                <v:textbox>
                  <w:txbxContent>
                    <w:p>
                      <w:pPr>
                        <w:ind w:firstLine="840" w:firstLineChars="400"/>
                      </w:pPr>
                    </w:p>
                    <w:p>
                      <w:pPr>
                        <w:jc w:val="center"/>
                      </w:pPr>
                      <w:r>
                        <w:rPr>
                          <w:rFonts w:hint="eastAsia"/>
                        </w:rPr>
                        <w:t>法定代表人</w:t>
                      </w:r>
                    </w:p>
                    <w:p>
                      <w:pPr>
                        <w:jc w:val="center"/>
                      </w:pPr>
                      <w:r>
                        <w:rPr>
                          <w:rFonts w:hint="eastAsia"/>
                        </w:rPr>
                        <w:t>居民身份证复印件粘贴处</w:t>
                      </w:r>
                    </w:p>
                    <w:p>
                      <w:pPr>
                        <w:jc w:val="center"/>
                      </w:pPr>
                    </w:p>
                    <w:p>
                      <w:pPr>
                        <w:jc w:val="center"/>
                      </w:pPr>
                      <w:r>
                        <w:rPr>
                          <w:rFonts w:hint="eastAsia"/>
                        </w:rPr>
                        <w:t>（正面）</w:t>
                      </w:r>
                    </w:p>
                    <w:p>
                      <w:pPr>
                        <w:ind w:firstLine="1050" w:firstLineChars="500"/>
                      </w:pPr>
                    </w:p>
                  </w:txbxContent>
                </v:textbox>
              </v:rect>
            </w:pict>
          </mc:Fallback>
        </mc:AlternateContent>
      </w:r>
    </w:p>
    <w:p>
      <w:pPr>
        <w:spacing w:line="500" w:lineRule="exact"/>
        <w:rPr>
          <w:rFonts w:ascii="宋体" w:hAnsi="宋体" w:cs="宋体"/>
          <w:b/>
          <w:bCs/>
          <w:color w:val="auto"/>
          <w:szCs w:val="21"/>
          <w:highlight w:val="none"/>
        </w:rPr>
      </w:pPr>
    </w:p>
    <w:p>
      <w:pPr>
        <w:spacing w:line="500" w:lineRule="exact"/>
        <w:rPr>
          <w:rFonts w:ascii="宋体" w:hAnsi="宋体" w:cs="宋体"/>
          <w:b/>
          <w:bCs/>
          <w:color w:val="auto"/>
          <w:szCs w:val="21"/>
          <w:highlight w:val="none"/>
        </w:rPr>
      </w:pPr>
    </w:p>
    <w:p>
      <w:pPr>
        <w:spacing w:line="500" w:lineRule="exact"/>
        <w:rPr>
          <w:rFonts w:ascii="宋体" w:hAnsi="宋体" w:cs="宋体"/>
          <w:b/>
          <w:bCs/>
          <w:color w:val="auto"/>
          <w:szCs w:val="21"/>
          <w:highlight w:val="none"/>
        </w:rPr>
      </w:pPr>
    </w:p>
    <w:p>
      <w:pPr>
        <w:spacing w:line="500" w:lineRule="exact"/>
        <w:rPr>
          <w:rFonts w:ascii="宋体" w:hAnsi="宋体" w:cs="宋体"/>
          <w:b/>
          <w:bCs/>
          <w:color w:val="auto"/>
          <w:szCs w:val="21"/>
          <w:highlight w:val="none"/>
        </w:rPr>
      </w:pPr>
    </w:p>
    <w:p>
      <w:pPr>
        <w:spacing w:line="500" w:lineRule="exact"/>
        <w:rPr>
          <w:rFonts w:ascii="宋体" w:hAnsi="宋体" w:cs="宋体"/>
          <w:b/>
          <w:bCs/>
          <w:color w:val="auto"/>
          <w:szCs w:val="21"/>
          <w:highlight w:val="none"/>
        </w:rPr>
      </w:pPr>
    </w:p>
    <w:p>
      <w:pPr>
        <w:spacing w:line="500" w:lineRule="exact"/>
        <w:rPr>
          <w:rFonts w:ascii="宋体" w:hAnsi="宋体" w:cs="宋体"/>
          <w:b/>
          <w:bCs/>
          <w:color w:val="auto"/>
          <w:szCs w:val="21"/>
          <w:highlight w:val="none"/>
        </w:rPr>
      </w:pPr>
    </w:p>
    <w:p>
      <w:pPr>
        <w:spacing w:line="500" w:lineRule="exact"/>
        <w:rPr>
          <w:rFonts w:ascii="宋体" w:hAnsi="宋体" w:cs="宋体"/>
          <w:color w:val="auto"/>
          <w:szCs w:val="21"/>
          <w:highlight w:val="none"/>
        </w:rPr>
      </w:pPr>
      <w:r>
        <w:rPr>
          <w:rFonts w:hint="eastAsia" w:ascii="宋体" w:hAnsi="宋体" w:cs="宋体"/>
          <w:b/>
          <w:bCs/>
          <w:color w:val="auto"/>
          <w:szCs w:val="21"/>
          <w:highlight w:val="none"/>
        </w:rPr>
        <w:t xml:space="preserve">                           </w:t>
      </w:r>
      <w:r>
        <w:rPr>
          <w:rFonts w:hint="eastAsia" w:ascii="宋体" w:hAnsi="宋体" w:cs="宋体"/>
          <w:color w:val="auto"/>
          <w:szCs w:val="21"/>
          <w:highlight w:val="none"/>
        </w:rPr>
        <w:t>响应供应商名称：（盖公章）：</w:t>
      </w:r>
      <w:r>
        <w:rPr>
          <w:rFonts w:hint="eastAsia" w:ascii="宋体" w:hAnsi="宋体" w:cs="宋体"/>
          <w:color w:val="auto"/>
          <w:szCs w:val="21"/>
          <w:highlight w:val="none"/>
          <w:u w:val="single"/>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 xml:space="preserve">                                               日期：</w:t>
      </w:r>
      <w:r>
        <w:rPr>
          <w:rFonts w:hint="eastAsia" w:ascii="宋体" w:hAnsi="宋体" w:cs="宋体"/>
          <w:color w:val="auto"/>
          <w:szCs w:val="21"/>
          <w:highlight w:val="none"/>
          <w:u w:val="single"/>
        </w:rPr>
        <w:t xml:space="preserve">                     </w:t>
      </w:r>
    </w:p>
    <w:p>
      <w:pPr>
        <w:spacing w:line="500" w:lineRule="exact"/>
        <w:rPr>
          <w:rFonts w:ascii="宋体" w:hAnsi="宋体" w:cs="宋体"/>
          <w:bCs/>
          <w:color w:val="auto"/>
          <w:sz w:val="25"/>
          <w:szCs w:val="25"/>
          <w:highlight w:val="none"/>
        </w:rPr>
      </w:pPr>
    </w:p>
    <w:p>
      <w:pPr>
        <w:spacing w:line="440" w:lineRule="exact"/>
        <w:rPr>
          <w:rFonts w:ascii="黑体" w:eastAsia="黑体"/>
          <w:bCs/>
          <w:color w:val="auto"/>
          <w:sz w:val="28"/>
          <w:highlight w:val="none"/>
        </w:rPr>
      </w:pPr>
      <w:r>
        <w:rPr>
          <w:rFonts w:ascii="黑体" w:eastAsia="黑体"/>
          <w:bCs/>
          <w:color w:val="auto"/>
          <w:sz w:val="28"/>
          <w:highlight w:val="none"/>
        </w:rPr>
        <w:br w:type="page"/>
      </w:r>
    </w:p>
    <w:p>
      <w:pPr>
        <w:pStyle w:val="7"/>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bookmarkStart w:id="35" w:name="_承诺函"/>
      <w:bookmarkEnd w:id="35"/>
      <w:r>
        <w:rPr>
          <w:rFonts w:hint="eastAsia" w:ascii="宋体" w:hAnsi="宋体" w:cs="宋体"/>
          <w:b/>
          <w:color w:val="auto"/>
          <w:sz w:val="32"/>
          <w:szCs w:val="32"/>
          <w:highlight w:val="none"/>
        </w:rPr>
        <w:t>报 价 表</w:t>
      </w:r>
    </w:p>
    <w:p>
      <w:pPr>
        <w:tabs>
          <w:tab w:val="left" w:pos="7740"/>
        </w:tabs>
        <w:adjustRightInd w:val="0"/>
        <w:snapToGrid w:val="0"/>
        <w:rPr>
          <w:rFonts w:hint="eastAsia" w:ascii="宋体" w:hAnsi="宋体" w:eastAsia="宋体" w:cs="宋体"/>
          <w:color w:val="auto"/>
          <w:szCs w:val="21"/>
          <w:highlight w:val="none"/>
          <w:lang w:eastAsia="zh-CN"/>
        </w:rPr>
      </w:pPr>
      <w:r>
        <w:rPr>
          <w:rFonts w:hint="eastAsia" w:ascii="宋体" w:hAnsi="宋体"/>
          <w:color w:val="auto"/>
          <w:highlight w:val="none"/>
        </w:rPr>
        <w:t>响应供应商名称：                                       项目编号：</w:t>
      </w:r>
      <w:r>
        <w:rPr>
          <w:rFonts w:hint="eastAsia" w:ascii="宋体" w:hAnsi="宋体" w:cs="宋体"/>
          <w:color w:val="auto"/>
          <w:szCs w:val="21"/>
          <w:highlight w:val="none"/>
          <w:lang w:eastAsia="zh-CN"/>
        </w:rPr>
        <w:t>GDCFCG-GDGZ-20230137</w:t>
      </w:r>
    </w:p>
    <w:p>
      <w:pPr>
        <w:tabs>
          <w:tab w:val="left" w:pos="7740"/>
        </w:tabs>
        <w:adjustRightInd w:val="0"/>
        <w:snapToGrid w:val="0"/>
        <w:rPr>
          <w:rFonts w:ascii="宋体" w:hAnsi="宋体" w:cs="宋体"/>
          <w:color w:val="auto"/>
          <w:szCs w:val="21"/>
          <w:highlight w:val="none"/>
        </w:rPr>
      </w:pPr>
    </w:p>
    <w:tbl>
      <w:tblPr>
        <w:tblStyle w:val="24"/>
        <w:tblW w:w="91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21"/>
        <w:gridCol w:w="3115"/>
        <w:gridCol w:w="2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121" w:type="dxa"/>
            <w:tcBorders>
              <w:bottom w:val="double" w:color="auto" w:sz="4" w:space="0"/>
            </w:tcBorders>
            <w:shd w:val="clear" w:color="auto" w:fill="EEECE1"/>
            <w:vAlign w:val="center"/>
          </w:tcPr>
          <w:p>
            <w:pPr>
              <w:spacing w:line="360" w:lineRule="auto"/>
              <w:jc w:val="center"/>
              <w:rPr>
                <w:rFonts w:ascii="宋体"/>
                <w:b/>
                <w:color w:val="auto"/>
                <w:szCs w:val="21"/>
                <w:highlight w:val="none"/>
              </w:rPr>
            </w:pPr>
            <w:r>
              <w:rPr>
                <w:rFonts w:hint="eastAsia" w:ascii="宋体"/>
                <w:b/>
                <w:color w:val="auto"/>
                <w:szCs w:val="21"/>
                <w:highlight w:val="none"/>
              </w:rPr>
              <w:t>采购内容</w:t>
            </w:r>
          </w:p>
        </w:tc>
        <w:tc>
          <w:tcPr>
            <w:tcW w:w="3115" w:type="dxa"/>
            <w:tcBorders>
              <w:bottom w:val="double" w:color="auto" w:sz="4" w:space="0"/>
            </w:tcBorders>
            <w:shd w:val="clear" w:color="auto" w:fill="EEECE1"/>
            <w:vAlign w:val="center"/>
          </w:tcPr>
          <w:p>
            <w:pPr>
              <w:jc w:val="center"/>
              <w:rPr>
                <w:rFonts w:ascii="宋体"/>
                <w:b/>
                <w:color w:val="auto"/>
                <w:szCs w:val="21"/>
                <w:highlight w:val="none"/>
              </w:rPr>
            </w:pPr>
            <w:r>
              <w:rPr>
                <w:rFonts w:hint="eastAsia" w:ascii="宋体"/>
                <w:b/>
                <w:color w:val="auto"/>
                <w:szCs w:val="21"/>
                <w:highlight w:val="none"/>
              </w:rPr>
              <w:t>投标报价</w:t>
            </w:r>
          </w:p>
          <w:p>
            <w:pPr>
              <w:jc w:val="center"/>
              <w:rPr>
                <w:rFonts w:ascii="宋体"/>
                <w:b/>
                <w:color w:val="auto"/>
                <w:szCs w:val="21"/>
                <w:highlight w:val="none"/>
              </w:rPr>
            </w:pPr>
            <w:r>
              <w:rPr>
                <w:rFonts w:hint="eastAsia" w:ascii="宋体"/>
                <w:b/>
                <w:color w:val="auto"/>
                <w:szCs w:val="21"/>
                <w:highlight w:val="none"/>
              </w:rPr>
              <w:t>（人民币 元）</w:t>
            </w:r>
          </w:p>
        </w:tc>
        <w:tc>
          <w:tcPr>
            <w:tcW w:w="2902" w:type="dxa"/>
            <w:tcBorders>
              <w:bottom w:val="double" w:color="auto" w:sz="4" w:space="0"/>
            </w:tcBorders>
            <w:shd w:val="clear" w:color="auto" w:fill="EEECE1"/>
            <w:vAlign w:val="center"/>
          </w:tcPr>
          <w:p>
            <w:pPr>
              <w:jc w:val="center"/>
              <w:rPr>
                <w:rFonts w:ascii="宋体"/>
                <w:b/>
                <w:color w:val="auto"/>
                <w:szCs w:val="21"/>
                <w:highlight w:val="none"/>
              </w:rPr>
            </w:pPr>
            <w:r>
              <w:rPr>
                <w:rFonts w:hint="eastAsia" w:ascii="宋体"/>
                <w:b/>
                <w:color w:val="auto"/>
                <w:sz w:val="21"/>
                <w:szCs w:val="21"/>
                <w:highlight w:val="none"/>
                <w:lang w:eastAsia="zh-CN"/>
              </w:rPr>
              <w:t>保修期限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07" w:hRule="atLeast"/>
        </w:trPr>
        <w:tc>
          <w:tcPr>
            <w:tcW w:w="3121" w:type="dxa"/>
            <w:tcBorders>
              <w:top w:val="single" w:color="auto" w:sz="4" w:space="0"/>
            </w:tcBorders>
            <w:vAlign w:val="center"/>
          </w:tcPr>
          <w:p>
            <w:pPr>
              <w:jc w:val="center"/>
              <w:rPr>
                <w:rFonts w:ascii="宋体"/>
                <w:bCs/>
                <w:color w:val="auto"/>
                <w:szCs w:val="21"/>
                <w:highlight w:val="none"/>
              </w:rPr>
            </w:pPr>
            <w:r>
              <w:rPr>
                <w:rFonts w:hint="eastAsia" w:ascii="宋体" w:hAnsi="宋体"/>
                <w:color w:val="auto"/>
                <w:sz w:val="21"/>
                <w:szCs w:val="21"/>
                <w:highlight w:val="none"/>
                <w:lang w:eastAsia="zh-CN"/>
              </w:rPr>
              <w:t>质谱仪全保修服务</w:t>
            </w:r>
          </w:p>
        </w:tc>
        <w:tc>
          <w:tcPr>
            <w:tcW w:w="3115" w:type="dxa"/>
            <w:tcBorders>
              <w:top w:val="single" w:color="auto" w:sz="4" w:space="0"/>
            </w:tcBorders>
            <w:vAlign w:val="center"/>
          </w:tcPr>
          <w:p>
            <w:pPr>
              <w:rPr>
                <w:rFonts w:ascii="宋体"/>
                <w:bCs/>
                <w:color w:val="auto"/>
                <w:szCs w:val="21"/>
                <w:highlight w:val="none"/>
                <w:u w:val="single"/>
              </w:rPr>
            </w:pPr>
            <w:r>
              <w:rPr>
                <w:rFonts w:hint="eastAsia" w:ascii="宋体"/>
                <w:bCs/>
                <w:color w:val="auto"/>
                <w:szCs w:val="21"/>
                <w:highlight w:val="none"/>
              </w:rPr>
              <w:t>小写：RMB</w:t>
            </w:r>
            <w:r>
              <w:rPr>
                <w:rFonts w:hint="eastAsia" w:ascii="宋体"/>
                <w:bCs/>
                <w:color w:val="auto"/>
                <w:szCs w:val="21"/>
                <w:highlight w:val="none"/>
                <w:u w:val="single"/>
              </w:rPr>
              <w:t xml:space="preserve">                                 </w:t>
            </w:r>
          </w:p>
          <w:p>
            <w:pPr>
              <w:rPr>
                <w:rFonts w:ascii="宋体"/>
                <w:bCs/>
                <w:color w:val="auto"/>
                <w:szCs w:val="21"/>
                <w:highlight w:val="none"/>
              </w:rPr>
            </w:pPr>
            <w:r>
              <w:rPr>
                <w:rFonts w:hint="eastAsia" w:ascii="宋体"/>
                <w:bCs/>
                <w:color w:val="auto"/>
                <w:szCs w:val="21"/>
                <w:highlight w:val="none"/>
              </w:rPr>
              <w:t>大写：</w:t>
            </w:r>
            <w:r>
              <w:rPr>
                <w:rFonts w:hint="eastAsia" w:ascii="宋体"/>
                <w:bCs/>
                <w:color w:val="auto"/>
                <w:szCs w:val="21"/>
                <w:highlight w:val="none"/>
                <w:u w:val="single"/>
              </w:rPr>
              <w:t xml:space="preserve">                                    </w:t>
            </w:r>
          </w:p>
        </w:tc>
        <w:tc>
          <w:tcPr>
            <w:tcW w:w="2902" w:type="dxa"/>
            <w:tcBorders>
              <w:top w:val="single" w:color="auto" w:sz="4" w:space="0"/>
            </w:tcBorders>
            <w:vAlign w:val="center"/>
          </w:tcPr>
          <w:p>
            <w:pPr>
              <w:pStyle w:val="47"/>
              <w:spacing w:line="240" w:lineRule="auto"/>
              <w:rPr>
                <w:rFonts w:ascii="宋体" w:hAnsi="宋体"/>
                <w:snapToGrid/>
                <w:color w:val="auto"/>
                <w:spacing w:val="0"/>
                <w:kern w:val="2"/>
                <w:sz w:val="21"/>
                <w:szCs w:val="21"/>
                <w:highlight w:val="none"/>
              </w:rPr>
            </w:pPr>
            <w:r>
              <w:rPr>
                <w:rFonts w:hint="eastAsia" w:ascii="宋体" w:hAnsi="宋体"/>
                <w:snapToGrid/>
                <w:color w:val="auto"/>
                <w:spacing w:val="0"/>
                <w:kern w:val="2"/>
                <w:sz w:val="21"/>
                <w:szCs w:val="21"/>
                <w:highlight w:val="none"/>
                <w:lang w:eastAsia="zh-CN"/>
              </w:rPr>
              <w:t>自合同约定生效之日起两年</w:t>
            </w:r>
          </w:p>
        </w:tc>
      </w:tr>
    </w:tbl>
    <w:p>
      <w:pPr>
        <w:tabs>
          <w:tab w:val="left" w:pos="7740"/>
        </w:tabs>
        <w:adjustRightInd w:val="0"/>
        <w:snapToGrid w:val="0"/>
        <w:rPr>
          <w:rFonts w:ascii="宋体" w:hAnsi="宋体"/>
          <w:color w:val="auto"/>
          <w:sz w:val="24"/>
          <w:highlight w:val="none"/>
        </w:rPr>
      </w:pPr>
    </w:p>
    <w:p>
      <w:pPr>
        <w:pStyle w:val="32"/>
        <w:rPr>
          <w:color w:val="auto"/>
          <w:highlight w:val="none"/>
        </w:rPr>
      </w:pPr>
    </w:p>
    <w:p>
      <w:pPr>
        <w:pStyle w:val="32"/>
        <w:rPr>
          <w:color w:val="auto"/>
          <w:highlight w:val="none"/>
        </w:rPr>
      </w:pPr>
    </w:p>
    <w:p>
      <w:pPr>
        <w:spacing w:line="500" w:lineRule="exact"/>
        <w:rPr>
          <w:rFonts w:ascii="宋体" w:hAnsi="宋体"/>
          <w:color w:val="auto"/>
          <w:highlight w:val="none"/>
          <w:u w:val="single"/>
        </w:rPr>
      </w:pPr>
      <w:r>
        <w:rPr>
          <w:rFonts w:hint="eastAsia"/>
          <w:color w:val="auto"/>
          <w:spacing w:val="4"/>
          <w:highlight w:val="none"/>
        </w:rPr>
        <w:t>响应供应商名称（盖公章）：</w:t>
      </w:r>
      <w:r>
        <w:rPr>
          <w:rFonts w:hint="eastAsia"/>
          <w:color w:val="auto"/>
          <w:spacing w:val="4"/>
          <w:highlight w:val="none"/>
          <w:u w:val="single"/>
        </w:rPr>
        <w:t xml:space="preserve">                             </w:t>
      </w:r>
    </w:p>
    <w:p>
      <w:pPr>
        <w:spacing w:line="500" w:lineRule="exact"/>
        <w:rPr>
          <w:rFonts w:hint="eastAsia"/>
          <w:color w:val="auto"/>
          <w:spacing w:val="4"/>
          <w:highlight w:val="none"/>
          <w:u w:val="single"/>
          <w:lang w:val="en-US" w:eastAsia="zh-CN"/>
        </w:rPr>
      </w:pPr>
      <w:bookmarkStart w:id="36" w:name="_Toc275865611"/>
      <w:bookmarkStart w:id="37" w:name="_Toc192662843"/>
      <w:r>
        <w:rPr>
          <w:rFonts w:hint="eastAsia" w:ascii="宋体"/>
          <w:color w:val="auto"/>
          <w:highlight w:val="none"/>
        </w:rPr>
        <w:t>法定代表人或</w:t>
      </w:r>
      <w:r>
        <w:rPr>
          <w:rFonts w:hint="eastAsia" w:ascii="宋体" w:hAnsi="宋体"/>
          <w:color w:val="auto"/>
          <w:highlight w:val="none"/>
          <w:lang w:eastAsia="zh-CN"/>
        </w:rPr>
        <w:t>响应供应商</w:t>
      </w:r>
      <w:r>
        <w:rPr>
          <w:rFonts w:hint="eastAsia" w:ascii="宋体" w:hAnsi="宋体"/>
          <w:color w:val="auto"/>
          <w:highlight w:val="none"/>
        </w:rPr>
        <w:t>授权代表（签名或盖章）：</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职务：</w:t>
      </w:r>
      <w:r>
        <w:rPr>
          <w:color w:val="auto"/>
          <w:spacing w:val="4"/>
          <w:highlight w:val="none"/>
          <w:u w:val="single"/>
        </w:rPr>
        <w:t xml:space="preserve">       </w:t>
      </w:r>
      <w:r>
        <w:rPr>
          <w:color w:val="auto"/>
          <w:spacing w:val="4"/>
          <w:highlight w:val="none"/>
        </w:rPr>
        <w:t xml:space="preserve"> </w:t>
      </w:r>
      <w:r>
        <w:rPr>
          <w:rFonts w:hint="eastAsia"/>
          <w:color w:val="auto"/>
          <w:spacing w:val="4"/>
          <w:highlight w:val="none"/>
        </w:rPr>
        <w:t>日期：</w:t>
      </w:r>
      <w:r>
        <w:rPr>
          <w:color w:val="auto"/>
          <w:spacing w:val="4"/>
          <w:highlight w:val="none"/>
          <w:u w:val="single"/>
        </w:rPr>
        <w:t xml:space="preserve"> </w:t>
      </w:r>
      <w:r>
        <w:rPr>
          <w:rFonts w:hint="eastAsia"/>
          <w:color w:val="auto"/>
          <w:spacing w:val="4"/>
          <w:highlight w:val="none"/>
          <w:u w:val="single"/>
          <w:lang w:val="en-US" w:eastAsia="zh-CN"/>
        </w:rPr>
        <w:t xml:space="preserve">   </w:t>
      </w:r>
    </w:p>
    <w:p>
      <w:pPr>
        <w:spacing w:line="500" w:lineRule="exact"/>
        <w:rPr>
          <w:rFonts w:ascii="宋体" w:hAnsi="宋体"/>
          <w:b/>
          <w:color w:val="auto"/>
          <w:spacing w:val="4"/>
          <w:szCs w:val="21"/>
          <w:highlight w:val="none"/>
        </w:rPr>
      </w:pPr>
      <w:r>
        <w:rPr>
          <w:rFonts w:hint="eastAsia" w:ascii="宋体" w:hAnsi="宋体"/>
          <w:b/>
          <w:color w:val="auto"/>
          <w:spacing w:val="4"/>
          <w:szCs w:val="21"/>
          <w:highlight w:val="none"/>
        </w:rPr>
        <w:t>注：</w:t>
      </w:r>
    </w:p>
    <w:p>
      <w:pPr>
        <w:widowControl/>
        <w:numPr>
          <w:ilvl w:val="0"/>
          <w:numId w:val="15"/>
        </w:numPr>
        <w:spacing w:line="340" w:lineRule="exact"/>
        <w:jc w:val="left"/>
        <w:rPr>
          <w:rFonts w:ascii="宋体" w:hAnsi="宋体" w:cs="宋体"/>
          <w:b/>
          <w:bCs/>
          <w:color w:val="auto"/>
          <w:kern w:val="0"/>
          <w:szCs w:val="21"/>
          <w:highlight w:val="none"/>
          <w:u w:val="single"/>
        </w:rPr>
      </w:pPr>
      <w:r>
        <w:rPr>
          <w:rFonts w:hint="eastAsia" w:ascii="宋体" w:hAnsi="宋体" w:cs="宋体"/>
          <w:b/>
          <w:bCs/>
          <w:color w:val="auto"/>
          <w:kern w:val="0"/>
          <w:szCs w:val="21"/>
          <w:highlight w:val="none"/>
          <w:u w:val="none"/>
        </w:rPr>
        <w:t>供应商必须按报价表的格式填写，不得增加或删除表格内容，不接受有选择性的报价</w:t>
      </w:r>
      <w:r>
        <w:rPr>
          <w:rFonts w:hint="eastAsia" w:ascii="宋体" w:hAnsi="宋体" w:cs="宋体"/>
          <w:b/>
          <w:bCs/>
          <w:color w:val="auto"/>
          <w:kern w:val="0"/>
          <w:szCs w:val="21"/>
          <w:highlight w:val="none"/>
        </w:rPr>
        <w:t>；</w:t>
      </w:r>
    </w:p>
    <w:p>
      <w:pPr>
        <w:widowControl/>
        <w:numPr>
          <w:ilvl w:val="0"/>
          <w:numId w:val="15"/>
        </w:numPr>
        <w:spacing w:line="340" w:lineRule="exact"/>
        <w:jc w:val="left"/>
        <w:rPr>
          <w:rFonts w:ascii="宋体" w:hAnsi="宋体" w:cs="宋体"/>
          <w:b/>
          <w:color w:val="auto"/>
          <w:kern w:val="0"/>
          <w:szCs w:val="21"/>
          <w:highlight w:val="none"/>
        </w:rPr>
      </w:pPr>
      <w:r>
        <w:rPr>
          <w:rFonts w:hint="eastAsia" w:ascii="宋体" w:hAnsi="宋体" w:cs="宋体"/>
          <w:b/>
          <w:color w:val="auto"/>
          <w:kern w:val="0"/>
          <w:szCs w:val="21"/>
          <w:highlight w:val="none"/>
        </w:rPr>
        <w:t>报价均应包含国家规定的税费。</w:t>
      </w:r>
    </w:p>
    <w:p>
      <w:pPr>
        <w:spacing w:line="440" w:lineRule="exact"/>
        <w:rPr>
          <w:rFonts w:ascii="宋体" w:hAnsi="宋体" w:cs="宋体"/>
          <w:b/>
          <w:color w:val="auto"/>
          <w:sz w:val="32"/>
          <w:szCs w:val="32"/>
          <w:highlight w:val="none"/>
        </w:rPr>
      </w:pPr>
      <w:r>
        <w:rPr>
          <w:bCs/>
          <w:color w:val="auto"/>
          <w:highlight w:val="none"/>
        </w:rPr>
        <w:br w:type="page"/>
      </w:r>
      <w:bookmarkEnd w:id="36"/>
      <w:bookmarkEnd w:id="37"/>
      <w:bookmarkStart w:id="38" w:name="_Toc229227176"/>
    </w:p>
    <w:bookmarkEnd w:id="38"/>
    <w:p>
      <w:pPr>
        <w:pStyle w:val="7"/>
        <w:tabs>
          <w:tab w:val="left" w:pos="709"/>
        </w:tabs>
        <w:snapToGrid w:val="0"/>
        <w:spacing w:before="124" w:beforeLines="40" w:after="312" w:afterLines="100"/>
        <w:ind w:firstLine="0" w:firstLineChars="0"/>
        <w:jc w:val="center"/>
        <w:rPr>
          <w:rFonts w:ascii="宋体" w:hAnsi="宋体" w:cs="宋体"/>
          <w:b/>
          <w:color w:val="auto"/>
          <w:sz w:val="32"/>
          <w:szCs w:val="32"/>
          <w:highlight w:val="none"/>
        </w:rPr>
      </w:pPr>
      <w:r>
        <w:rPr>
          <w:rFonts w:hint="eastAsia" w:ascii="宋体" w:hAnsi="宋体" w:cs="宋体"/>
          <w:b/>
          <w:color w:val="auto"/>
          <w:sz w:val="32"/>
          <w:szCs w:val="32"/>
          <w:highlight w:val="none"/>
        </w:rPr>
        <w:t>代理服务费承诺书</w:t>
      </w:r>
    </w:p>
    <w:p>
      <w:pPr>
        <w:spacing w:line="360" w:lineRule="auto"/>
        <w:ind w:left="315" w:right="279" w:rightChars="133"/>
        <w:rPr>
          <w:rFonts w:ascii="宋体" w:hAnsi="宋体" w:cs="宋体"/>
          <w:b/>
          <w:color w:val="auto"/>
          <w:szCs w:val="21"/>
          <w:highlight w:val="none"/>
        </w:rPr>
      </w:pPr>
      <w:r>
        <w:rPr>
          <w:rFonts w:hint="eastAsia" w:ascii="宋体" w:hAnsi="宋体" w:cs="宋体"/>
          <w:b/>
          <w:color w:val="auto"/>
          <w:szCs w:val="21"/>
          <w:highlight w:val="none"/>
        </w:rPr>
        <w:t>广东秤风采购招标有限公司:</w:t>
      </w:r>
    </w:p>
    <w:p>
      <w:pPr>
        <w:spacing w:line="360" w:lineRule="auto"/>
        <w:ind w:left="315" w:leftChars="150"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本公司</w:t>
      </w:r>
      <w:r>
        <w:rPr>
          <w:rFonts w:hint="eastAsia" w:ascii="宋体" w:hAnsi="宋体" w:cs="宋体"/>
          <w:color w:val="auto"/>
          <w:szCs w:val="21"/>
          <w:highlight w:val="none"/>
          <w:u w:val="single"/>
        </w:rPr>
        <w:t xml:space="preserve">       (响应供应商名称)        </w:t>
      </w:r>
      <w:r>
        <w:rPr>
          <w:rFonts w:hint="eastAsia" w:ascii="宋体" w:hAnsi="宋体" w:cs="宋体"/>
          <w:color w:val="auto"/>
          <w:szCs w:val="21"/>
          <w:highlight w:val="none"/>
        </w:rPr>
        <w:t>在参加在贵公司举行的</w:t>
      </w:r>
      <w:r>
        <w:rPr>
          <w:rFonts w:hint="eastAsia" w:ascii="宋体" w:hAnsi="宋体" w:cs="宋体"/>
          <w:color w:val="auto"/>
          <w:szCs w:val="21"/>
          <w:highlight w:val="none"/>
          <w:lang w:eastAsia="zh-CN"/>
        </w:rPr>
        <w:t>质谱仪全保修服务项目</w:t>
      </w:r>
      <w:r>
        <w:rPr>
          <w:rFonts w:hint="eastAsia" w:ascii="宋体" w:hAnsi="宋体" w:cs="宋体"/>
          <w:color w:val="auto"/>
          <w:szCs w:val="21"/>
          <w:highlight w:val="none"/>
        </w:rPr>
        <w:t>公开竞价采购(项目编号：</w:t>
      </w:r>
      <w:r>
        <w:rPr>
          <w:rFonts w:hint="eastAsia" w:ascii="宋体" w:hAnsi="宋体" w:cs="宋体"/>
          <w:color w:val="auto"/>
          <w:szCs w:val="21"/>
          <w:highlight w:val="none"/>
          <w:lang w:eastAsia="zh-CN"/>
        </w:rPr>
        <w:t>GDCFCG-GDGZ-20230137</w:t>
      </w:r>
      <w:r>
        <w:rPr>
          <w:rFonts w:hint="eastAsia" w:ascii="宋体" w:hAnsi="宋体" w:cs="宋体"/>
          <w:color w:val="auto"/>
          <w:szCs w:val="21"/>
          <w:highlight w:val="none"/>
        </w:rPr>
        <w:t>)的招标中如获成交，我公司保证按照竞价文件规定缴纳“代理服务费”。</w:t>
      </w:r>
    </w:p>
    <w:p>
      <w:pPr>
        <w:spacing w:line="360" w:lineRule="auto"/>
        <w:ind w:left="315" w:leftChars="150"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如我方违反上款承诺，愿承担全部由此引起的法律责任。</w:t>
      </w:r>
    </w:p>
    <w:p>
      <w:pPr>
        <w:spacing w:line="360" w:lineRule="auto"/>
        <w:ind w:left="315" w:leftChars="150" w:right="279" w:rightChars="133" w:firstLine="420" w:firstLineChars="200"/>
        <w:rPr>
          <w:rFonts w:ascii="宋体" w:hAnsi="宋体" w:cs="宋体"/>
          <w:color w:val="auto"/>
          <w:szCs w:val="21"/>
          <w:highlight w:val="none"/>
        </w:rPr>
      </w:pPr>
      <w:r>
        <w:rPr>
          <w:rFonts w:hint="eastAsia" w:ascii="宋体" w:hAnsi="宋体" w:cs="宋体"/>
          <w:color w:val="auto"/>
          <w:szCs w:val="21"/>
          <w:highlight w:val="none"/>
        </w:rPr>
        <w:t>特此承诺!</w:t>
      </w:r>
    </w:p>
    <w:p>
      <w:pPr>
        <w:spacing w:line="520" w:lineRule="exact"/>
        <w:ind w:left="315"/>
        <w:rPr>
          <w:rFonts w:ascii="宋体" w:hAnsi="宋体" w:cs="宋体"/>
          <w:color w:val="auto"/>
          <w:szCs w:val="21"/>
          <w:highlight w:val="none"/>
        </w:rPr>
      </w:pPr>
    </w:p>
    <w:p>
      <w:pPr>
        <w:spacing w:line="500" w:lineRule="exact"/>
        <w:ind w:firstLine="436" w:firstLineChars="200"/>
        <w:rPr>
          <w:rFonts w:ascii="宋体" w:hAnsi="宋体"/>
          <w:color w:val="auto"/>
          <w:highlight w:val="none"/>
          <w:u w:val="single"/>
        </w:rPr>
      </w:pPr>
      <w:r>
        <w:rPr>
          <w:rFonts w:hint="eastAsia"/>
          <w:color w:val="auto"/>
          <w:spacing w:val="4"/>
          <w:highlight w:val="none"/>
        </w:rPr>
        <w:t>响应供应商名称（盖公章）：</w:t>
      </w:r>
      <w:r>
        <w:rPr>
          <w:rFonts w:hint="eastAsia"/>
          <w:color w:val="auto"/>
          <w:spacing w:val="4"/>
          <w:highlight w:val="none"/>
          <w:u w:val="single"/>
        </w:rPr>
        <w:t xml:space="preserve">                             </w:t>
      </w:r>
    </w:p>
    <w:p>
      <w:pPr>
        <w:rPr>
          <w:color w:val="auto"/>
          <w:spacing w:val="4"/>
          <w:highlight w:val="none"/>
        </w:rPr>
      </w:pPr>
    </w:p>
    <w:p>
      <w:pPr>
        <w:widowControl/>
        <w:ind w:firstLine="436" w:firstLineChars="200"/>
        <w:jc w:val="left"/>
        <w:rPr>
          <w:color w:val="auto"/>
          <w:spacing w:val="4"/>
          <w:highlight w:val="none"/>
          <w:u w:val="single"/>
        </w:rPr>
      </w:pPr>
      <w:r>
        <w:rPr>
          <w:rFonts w:hint="eastAsia"/>
          <w:color w:val="auto"/>
          <w:spacing w:val="4"/>
          <w:highlight w:val="none"/>
        </w:rPr>
        <w:t>日期：</w:t>
      </w:r>
      <w:r>
        <w:rPr>
          <w:color w:val="auto"/>
          <w:spacing w:val="4"/>
          <w:highlight w:val="none"/>
          <w:u w:val="single"/>
        </w:rPr>
        <w:t xml:space="preserve">  </w:t>
      </w:r>
      <w:r>
        <w:rPr>
          <w:rFonts w:hint="eastAsia"/>
          <w:color w:val="auto"/>
          <w:spacing w:val="4"/>
          <w:highlight w:val="none"/>
          <w:u w:val="single"/>
        </w:rPr>
        <w:t xml:space="preserve">               </w:t>
      </w:r>
    </w:p>
    <w:p>
      <w:pPr>
        <w:pStyle w:val="12"/>
        <w:spacing w:line="360" w:lineRule="auto"/>
        <w:rPr>
          <w:rFonts w:hAnsi="宋体" w:cs="宋体"/>
          <w:color w:val="auto"/>
          <w:sz w:val="21"/>
          <w:szCs w:val="21"/>
          <w:highlight w:val="none"/>
        </w:rPr>
      </w:pPr>
    </w:p>
    <w:sectPr>
      <w:headerReference r:id="rId3" w:type="default"/>
      <w:footerReference r:id="rId4" w:type="default"/>
      <w:pgSz w:w="11906" w:h="16838"/>
      <w:pgMar w:top="1440" w:right="1274"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3420"/>
    </w:pPr>
    <w:r>
      <w:rPr>
        <w:rFonts w:ascii="宋体" w:hAnsi="宋体"/>
        <w:sz w:val="21"/>
        <w:szCs w:val="21"/>
      </w:rPr>
      <w:fldChar w:fldCharType="begin"/>
    </w:r>
    <w:r>
      <w:rPr>
        <w:rFonts w:ascii="宋体" w:hAnsi="宋体"/>
        <w:sz w:val="21"/>
        <w:szCs w:val="21"/>
      </w:rPr>
      <w:instrText xml:space="preserve"> PAGE  \* ArabicDash  \* MERGEFORMAT </w:instrText>
    </w:r>
    <w:r>
      <w:rPr>
        <w:rFonts w:ascii="宋体" w:hAnsi="宋体"/>
        <w:sz w:val="21"/>
        <w:szCs w:val="21"/>
      </w:rPr>
      <w:fldChar w:fldCharType="separate"/>
    </w:r>
    <w:r>
      <w:rPr>
        <w:rFonts w:ascii="宋体" w:hAnsi="宋体"/>
        <w:sz w:val="21"/>
        <w:szCs w:val="21"/>
      </w:rPr>
      <w:t>- 25 -</w:t>
    </w:r>
    <w:r>
      <w:rPr>
        <w:rFonts w:ascii="宋体" w:hAnsi="宋体"/>
        <w:sz w:val="21"/>
        <w:szCs w:val="21"/>
      </w:rPr>
      <w:fldChar w:fldCharType="end"/>
    </w:r>
    <w:r>
      <w:rPr>
        <w:rFonts w:hint="eastAsia"/>
      </w:rPr>
      <w:t xml:space="preserve">                 </w:t>
    </w:r>
    <w:r>
      <w:rPr>
        <w:rFonts w:hint="eastAsia" w:ascii="宋体" w:hAnsi="宋体"/>
        <w:sz w:val="21"/>
        <w:szCs w:val="21"/>
      </w:rPr>
      <w:t>广东秤风采购招标有限公司编制</w:t>
    </w:r>
  </w:p>
  <w:p>
    <w:pPr>
      <w:pStyle w:val="15"/>
      <w:ind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sz w:val="21"/>
        <w:szCs w:val="21"/>
        <w:shd w:val="clear" w:color="auto" w:fill="E0E0E0"/>
      </w:rPr>
      <w:t>质谱仪全保修服务项目竞价文件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5D7CF"/>
    <w:multiLevelType w:val="multilevel"/>
    <w:tmpl w:val="C575D7CF"/>
    <w:lvl w:ilvl="0" w:tentative="0">
      <w:start w:val="1"/>
      <w:numFmt w:val="decimal"/>
      <w:lvlText w:val="%1"/>
      <w:lvlJc w:val="left"/>
      <w:pPr>
        <w:tabs>
          <w:tab w:val="left" w:pos="540"/>
        </w:tabs>
        <w:ind w:left="540" w:hanging="360"/>
      </w:pPr>
      <w:rPr>
        <w:rFonts w:hint="default" w:ascii="宋体" w:hAnsi="宋体" w:eastAsia="宋体" w:cs="Times New Roman"/>
        <w:b w:val="0"/>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
    <w:nsid w:val="C92340AB"/>
    <w:multiLevelType w:val="singleLevel"/>
    <w:tmpl w:val="C92340AB"/>
    <w:lvl w:ilvl="0" w:tentative="0">
      <w:start w:val="1"/>
      <w:numFmt w:val="decimal"/>
      <w:lvlText w:val="%1."/>
      <w:lvlJc w:val="left"/>
      <w:pPr>
        <w:ind w:left="425" w:hanging="425"/>
      </w:pPr>
      <w:rPr>
        <w:rFonts w:hint="default"/>
      </w:rPr>
    </w:lvl>
  </w:abstractNum>
  <w:abstractNum w:abstractNumId="2">
    <w:nsid w:val="E6AB2D11"/>
    <w:multiLevelType w:val="singleLevel"/>
    <w:tmpl w:val="E6AB2D11"/>
    <w:lvl w:ilvl="0" w:tentative="0">
      <w:start w:val="1"/>
      <w:numFmt w:val="decimal"/>
      <w:lvlText w:val="%1."/>
      <w:lvlJc w:val="left"/>
      <w:pPr>
        <w:ind w:left="425" w:hanging="425"/>
      </w:pPr>
      <w:rPr>
        <w:rFonts w:hint="default"/>
        <w:b/>
        <w:bCs/>
      </w:rPr>
    </w:lvl>
  </w:abstractNum>
  <w:abstractNum w:abstractNumId="3">
    <w:nsid w:val="015F5718"/>
    <w:multiLevelType w:val="multilevel"/>
    <w:tmpl w:val="015F5718"/>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color w:val="auto"/>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5996981"/>
    <w:multiLevelType w:val="multilevel"/>
    <w:tmpl w:val="05996981"/>
    <w:lvl w:ilvl="0" w:tentative="0">
      <w:start w:val="1"/>
      <w:numFmt w:val="decimal"/>
      <w:lvlText w:val="%1."/>
      <w:lvlJc w:val="left"/>
      <w:pPr>
        <w:tabs>
          <w:tab w:val="left" w:pos="420"/>
        </w:tabs>
        <w:ind w:left="420" w:hanging="420"/>
      </w:pPr>
      <w:rPr>
        <w:rFonts w:hint="default" w:ascii="宋体" w:hAnsi="宋体" w:eastAsia="宋体" w:cs="宋体"/>
        <w:b/>
        <w:bCs/>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7445E29"/>
    <w:multiLevelType w:val="multilevel"/>
    <w:tmpl w:val="07445E2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rPr>
        <w:color w:val="auto"/>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115E1647"/>
    <w:multiLevelType w:val="singleLevel"/>
    <w:tmpl w:val="115E1647"/>
    <w:lvl w:ilvl="0" w:tentative="0">
      <w:start w:val="4"/>
      <w:numFmt w:val="chineseCounting"/>
      <w:suff w:val="nothing"/>
      <w:lvlText w:val="%1、"/>
      <w:lvlJc w:val="left"/>
      <w:rPr>
        <w:rFonts w:hint="eastAsia"/>
      </w:rPr>
    </w:lvl>
  </w:abstractNum>
  <w:abstractNum w:abstractNumId="7">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8">
    <w:nsid w:val="49B0187A"/>
    <w:multiLevelType w:val="multilevel"/>
    <w:tmpl w:val="49B0187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0">
    <w:nsid w:val="4EBA76EC"/>
    <w:multiLevelType w:val="multilevel"/>
    <w:tmpl w:val="4EBA76EC"/>
    <w:lvl w:ilvl="0" w:tentative="0">
      <w:start w:val="1"/>
      <w:numFmt w:val="chineseCountingThousand"/>
      <w:lvlText w:val="%1、"/>
      <w:lvlJc w:val="left"/>
      <w:pPr>
        <w:ind w:left="420" w:hanging="420"/>
      </w:pPr>
      <w:rPr>
        <w:rFonts w:hint="eastAsia" w:ascii="宋体" w:hAnsi="宋体" w:eastAsia="宋体" w:cs="宋体"/>
        <w:b/>
        <w:bCs/>
        <w:color w:val="auto"/>
        <w:lang w:val="en-US"/>
      </w:rPr>
    </w:lvl>
    <w:lvl w:ilvl="1" w:tentative="0">
      <w:start w:val="1"/>
      <w:numFmt w:val="decimal"/>
      <w:lvlText w:val="（%2）"/>
      <w:lvlJc w:val="left"/>
      <w:pPr>
        <w:ind w:left="1140" w:hanging="720"/>
      </w:pPr>
      <w:rPr>
        <w:rFonts w:hint="default" w:ascii="宋体" w:hAnsi="宋体" w:cs="Times New Roman"/>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4DB1279"/>
    <w:multiLevelType w:val="multilevel"/>
    <w:tmpl w:val="54DB1279"/>
    <w:lvl w:ilvl="0" w:tentative="0">
      <w:start w:val="1"/>
      <w:numFmt w:val="decimal"/>
      <w:suff w:val="nothing"/>
      <w:lvlText w:val="3.%1 "/>
      <w:lvlJc w:val="left"/>
      <w:pPr>
        <w:tabs>
          <w:tab w:val="left" w:pos="0"/>
        </w:tabs>
        <w:ind w:left="0" w:firstLine="0"/>
      </w:pPr>
      <w:rPr>
        <w:rFonts w:hint="eastAsia" w:ascii="宋体" w:hAnsi="宋体" w:eastAsia="宋体" w:cs="宋体"/>
      </w:rPr>
    </w:lvl>
    <w:lvl w:ilvl="1" w:tentative="0">
      <w:start w:val="1"/>
      <w:numFmt w:val="chineseCounting"/>
      <w:pStyle w:val="5"/>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2">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color w:val="auto"/>
        <w:sz w:val="21"/>
        <w:szCs w:val="21"/>
      </w:rPr>
    </w:lvl>
    <w:lvl w:ilvl="2" w:tentative="0">
      <w:start w:val="1"/>
      <w:numFmt w:val="decimal"/>
      <w:lvlText w:val="%1.%2.%3."/>
      <w:lvlJc w:val="left"/>
      <w:pPr>
        <w:tabs>
          <w:tab w:val="left" w:pos="709"/>
        </w:tabs>
        <w:ind w:left="709" w:hanging="709"/>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b w:val="0"/>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63711F44"/>
    <w:multiLevelType w:val="multilevel"/>
    <w:tmpl w:val="63711F44"/>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13"/>
  </w:num>
  <w:num w:numId="3">
    <w:abstractNumId w:val="10"/>
  </w:num>
  <w:num w:numId="4">
    <w:abstractNumId w:val="3"/>
  </w:num>
  <w:num w:numId="5">
    <w:abstractNumId w:val="1"/>
  </w:num>
  <w:num w:numId="6">
    <w:abstractNumId w:val="2"/>
  </w:num>
  <w:num w:numId="7">
    <w:abstractNumId w:val="5"/>
  </w:num>
  <w:num w:numId="8">
    <w:abstractNumId w:val="12"/>
  </w:num>
  <w:num w:numId="9">
    <w:abstractNumId w:val="0"/>
  </w:num>
  <w:num w:numId="10">
    <w:abstractNumId w:val="4"/>
  </w:num>
  <w:num w:numId="11">
    <w:abstractNumId w:val="6"/>
  </w:num>
  <w:num w:numId="12">
    <w:abstractNumId w:val="8"/>
  </w:num>
  <w:num w:numId="13">
    <w:abstractNumId w:val="9"/>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MGVhODEwY2Q3MjkyOWFkYjg5ZjUwZDkwMjBmMzAifQ=="/>
  </w:docVars>
  <w:rsids>
    <w:rsidRoot w:val="00F73C92"/>
    <w:rsid w:val="00005BBF"/>
    <w:rsid w:val="00006912"/>
    <w:rsid w:val="000328FD"/>
    <w:rsid w:val="00052AC5"/>
    <w:rsid w:val="0005645F"/>
    <w:rsid w:val="00075736"/>
    <w:rsid w:val="000777AC"/>
    <w:rsid w:val="00093EFA"/>
    <w:rsid w:val="000A2565"/>
    <w:rsid w:val="000B518D"/>
    <w:rsid w:val="000E7AE2"/>
    <w:rsid w:val="00102D42"/>
    <w:rsid w:val="00130230"/>
    <w:rsid w:val="00132764"/>
    <w:rsid w:val="001523D5"/>
    <w:rsid w:val="001668D4"/>
    <w:rsid w:val="00166F10"/>
    <w:rsid w:val="00170DD2"/>
    <w:rsid w:val="001758B9"/>
    <w:rsid w:val="00195BAC"/>
    <w:rsid w:val="001B4182"/>
    <w:rsid w:val="001B673A"/>
    <w:rsid w:val="001C2DB1"/>
    <w:rsid w:val="00204EAC"/>
    <w:rsid w:val="002329DC"/>
    <w:rsid w:val="00271F7B"/>
    <w:rsid w:val="00277324"/>
    <w:rsid w:val="00281192"/>
    <w:rsid w:val="00287152"/>
    <w:rsid w:val="00290C5B"/>
    <w:rsid w:val="002A7FF0"/>
    <w:rsid w:val="002B40F8"/>
    <w:rsid w:val="002D7602"/>
    <w:rsid w:val="002E0F56"/>
    <w:rsid w:val="002E50FF"/>
    <w:rsid w:val="003072B6"/>
    <w:rsid w:val="00313F10"/>
    <w:rsid w:val="00326399"/>
    <w:rsid w:val="003413C5"/>
    <w:rsid w:val="00344180"/>
    <w:rsid w:val="00377439"/>
    <w:rsid w:val="00377B5A"/>
    <w:rsid w:val="00377D61"/>
    <w:rsid w:val="003B55D2"/>
    <w:rsid w:val="003B600B"/>
    <w:rsid w:val="003C10A0"/>
    <w:rsid w:val="003E2A0E"/>
    <w:rsid w:val="003F115C"/>
    <w:rsid w:val="003F2F74"/>
    <w:rsid w:val="00406CFA"/>
    <w:rsid w:val="00424D6E"/>
    <w:rsid w:val="0043044E"/>
    <w:rsid w:val="00432E85"/>
    <w:rsid w:val="00442379"/>
    <w:rsid w:val="00450CE6"/>
    <w:rsid w:val="00453B64"/>
    <w:rsid w:val="00475CEF"/>
    <w:rsid w:val="00491B29"/>
    <w:rsid w:val="00493BF3"/>
    <w:rsid w:val="004B5C4B"/>
    <w:rsid w:val="004C52F7"/>
    <w:rsid w:val="004C6272"/>
    <w:rsid w:val="004D24AD"/>
    <w:rsid w:val="00500BE7"/>
    <w:rsid w:val="0050260F"/>
    <w:rsid w:val="00545FC5"/>
    <w:rsid w:val="00553CF5"/>
    <w:rsid w:val="005739D8"/>
    <w:rsid w:val="00590538"/>
    <w:rsid w:val="00595B2C"/>
    <w:rsid w:val="005B4B3D"/>
    <w:rsid w:val="005D513A"/>
    <w:rsid w:val="005D6489"/>
    <w:rsid w:val="005F668F"/>
    <w:rsid w:val="00657E1D"/>
    <w:rsid w:val="0066173A"/>
    <w:rsid w:val="0067525C"/>
    <w:rsid w:val="006766F6"/>
    <w:rsid w:val="00677D03"/>
    <w:rsid w:val="0068086A"/>
    <w:rsid w:val="0068635A"/>
    <w:rsid w:val="006901DA"/>
    <w:rsid w:val="006B4AE0"/>
    <w:rsid w:val="006C4D5F"/>
    <w:rsid w:val="006C5A64"/>
    <w:rsid w:val="006F57ED"/>
    <w:rsid w:val="00705B72"/>
    <w:rsid w:val="00715536"/>
    <w:rsid w:val="007204C7"/>
    <w:rsid w:val="007225CC"/>
    <w:rsid w:val="00752808"/>
    <w:rsid w:val="0078077D"/>
    <w:rsid w:val="00797622"/>
    <w:rsid w:val="007A3FF5"/>
    <w:rsid w:val="007A69CA"/>
    <w:rsid w:val="007B5C16"/>
    <w:rsid w:val="007D4C4A"/>
    <w:rsid w:val="007E7781"/>
    <w:rsid w:val="007F5685"/>
    <w:rsid w:val="008018AA"/>
    <w:rsid w:val="00805886"/>
    <w:rsid w:val="008215B7"/>
    <w:rsid w:val="00831DF2"/>
    <w:rsid w:val="00856DAA"/>
    <w:rsid w:val="00867C7D"/>
    <w:rsid w:val="00875A3F"/>
    <w:rsid w:val="008846C8"/>
    <w:rsid w:val="008B3CD7"/>
    <w:rsid w:val="008C49BA"/>
    <w:rsid w:val="008D752A"/>
    <w:rsid w:val="00907436"/>
    <w:rsid w:val="009158C1"/>
    <w:rsid w:val="0092603E"/>
    <w:rsid w:val="00964905"/>
    <w:rsid w:val="00965F59"/>
    <w:rsid w:val="009675FB"/>
    <w:rsid w:val="0097048B"/>
    <w:rsid w:val="009820D0"/>
    <w:rsid w:val="009828F4"/>
    <w:rsid w:val="009867D1"/>
    <w:rsid w:val="00986AAC"/>
    <w:rsid w:val="009926AA"/>
    <w:rsid w:val="009A0990"/>
    <w:rsid w:val="009A2ABD"/>
    <w:rsid w:val="009A47C4"/>
    <w:rsid w:val="009D71D0"/>
    <w:rsid w:val="00A14D36"/>
    <w:rsid w:val="00A156AC"/>
    <w:rsid w:val="00A2195B"/>
    <w:rsid w:val="00A555DC"/>
    <w:rsid w:val="00A57CB6"/>
    <w:rsid w:val="00A632EE"/>
    <w:rsid w:val="00A65502"/>
    <w:rsid w:val="00A7206A"/>
    <w:rsid w:val="00A76AE0"/>
    <w:rsid w:val="00A7792D"/>
    <w:rsid w:val="00AA07B5"/>
    <w:rsid w:val="00AB278C"/>
    <w:rsid w:val="00AD0DEE"/>
    <w:rsid w:val="00AD3BC8"/>
    <w:rsid w:val="00AD5D84"/>
    <w:rsid w:val="00AF7954"/>
    <w:rsid w:val="00B174D4"/>
    <w:rsid w:val="00B235DB"/>
    <w:rsid w:val="00B405B1"/>
    <w:rsid w:val="00B41C37"/>
    <w:rsid w:val="00B43481"/>
    <w:rsid w:val="00B47DC0"/>
    <w:rsid w:val="00B66820"/>
    <w:rsid w:val="00B75E4C"/>
    <w:rsid w:val="00B852ED"/>
    <w:rsid w:val="00B953B8"/>
    <w:rsid w:val="00B95EC2"/>
    <w:rsid w:val="00BB0BFD"/>
    <w:rsid w:val="00BB39F7"/>
    <w:rsid w:val="00BB3BEE"/>
    <w:rsid w:val="00BB4754"/>
    <w:rsid w:val="00BD4F16"/>
    <w:rsid w:val="00BF49B5"/>
    <w:rsid w:val="00C10027"/>
    <w:rsid w:val="00C12607"/>
    <w:rsid w:val="00C2631D"/>
    <w:rsid w:val="00C565EC"/>
    <w:rsid w:val="00C76CCA"/>
    <w:rsid w:val="00C772E1"/>
    <w:rsid w:val="00CA06C5"/>
    <w:rsid w:val="00CB7553"/>
    <w:rsid w:val="00CE10C4"/>
    <w:rsid w:val="00CE17EB"/>
    <w:rsid w:val="00CF04E5"/>
    <w:rsid w:val="00CF77BA"/>
    <w:rsid w:val="00D141E5"/>
    <w:rsid w:val="00D15DAB"/>
    <w:rsid w:val="00D404E7"/>
    <w:rsid w:val="00D50795"/>
    <w:rsid w:val="00D6044F"/>
    <w:rsid w:val="00D96627"/>
    <w:rsid w:val="00DB0F51"/>
    <w:rsid w:val="00DB4A04"/>
    <w:rsid w:val="00DB6E0F"/>
    <w:rsid w:val="00DD3568"/>
    <w:rsid w:val="00E11329"/>
    <w:rsid w:val="00E214C3"/>
    <w:rsid w:val="00E21A91"/>
    <w:rsid w:val="00E269BD"/>
    <w:rsid w:val="00E563C3"/>
    <w:rsid w:val="00E8774C"/>
    <w:rsid w:val="00E910FA"/>
    <w:rsid w:val="00EC0047"/>
    <w:rsid w:val="00F145F8"/>
    <w:rsid w:val="00F21E26"/>
    <w:rsid w:val="00F419A6"/>
    <w:rsid w:val="00F425BD"/>
    <w:rsid w:val="00F73C92"/>
    <w:rsid w:val="00F83372"/>
    <w:rsid w:val="00FA307D"/>
    <w:rsid w:val="00FA5752"/>
    <w:rsid w:val="00FD39F5"/>
    <w:rsid w:val="00FF6704"/>
    <w:rsid w:val="01114787"/>
    <w:rsid w:val="01317E01"/>
    <w:rsid w:val="0163415A"/>
    <w:rsid w:val="01A44317"/>
    <w:rsid w:val="01C612B8"/>
    <w:rsid w:val="01E93E61"/>
    <w:rsid w:val="027717C0"/>
    <w:rsid w:val="033A3AA0"/>
    <w:rsid w:val="04932CE9"/>
    <w:rsid w:val="04E61C1B"/>
    <w:rsid w:val="05085485"/>
    <w:rsid w:val="05B67FD2"/>
    <w:rsid w:val="05D01D30"/>
    <w:rsid w:val="05DA21DE"/>
    <w:rsid w:val="05EE21A6"/>
    <w:rsid w:val="05FE23E4"/>
    <w:rsid w:val="066F6E3E"/>
    <w:rsid w:val="08B62028"/>
    <w:rsid w:val="08FB7D27"/>
    <w:rsid w:val="0AF01D4E"/>
    <w:rsid w:val="0C6D4563"/>
    <w:rsid w:val="0F3F27F8"/>
    <w:rsid w:val="0FB029A1"/>
    <w:rsid w:val="10C92039"/>
    <w:rsid w:val="1125116C"/>
    <w:rsid w:val="11C93240"/>
    <w:rsid w:val="127777A6"/>
    <w:rsid w:val="12D76496"/>
    <w:rsid w:val="12F8295C"/>
    <w:rsid w:val="1395557E"/>
    <w:rsid w:val="13FD1F2D"/>
    <w:rsid w:val="14070156"/>
    <w:rsid w:val="145B4DEA"/>
    <w:rsid w:val="153D2B3C"/>
    <w:rsid w:val="159722B8"/>
    <w:rsid w:val="16203FA4"/>
    <w:rsid w:val="16A02AF2"/>
    <w:rsid w:val="17671664"/>
    <w:rsid w:val="17F80030"/>
    <w:rsid w:val="18D636AC"/>
    <w:rsid w:val="1903603C"/>
    <w:rsid w:val="19360E17"/>
    <w:rsid w:val="1AFF47DC"/>
    <w:rsid w:val="1B6C2D6A"/>
    <w:rsid w:val="1BB90E2F"/>
    <w:rsid w:val="1C0306F4"/>
    <w:rsid w:val="1DA4201E"/>
    <w:rsid w:val="1E1541A6"/>
    <w:rsid w:val="1F024241"/>
    <w:rsid w:val="1F2151C5"/>
    <w:rsid w:val="20727F6E"/>
    <w:rsid w:val="22FF7A6F"/>
    <w:rsid w:val="255425D8"/>
    <w:rsid w:val="262B0B7B"/>
    <w:rsid w:val="2661634B"/>
    <w:rsid w:val="272F6449"/>
    <w:rsid w:val="27874DB7"/>
    <w:rsid w:val="27AC3146"/>
    <w:rsid w:val="28834632"/>
    <w:rsid w:val="29E928DF"/>
    <w:rsid w:val="2B8E1711"/>
    <w:rsid w:val="2BB40870"/>
    <w:rsid w:val="2C016968"/>
    <w:rsid w:val="2C876181"/>
    <w:rsid w:val="2D124DBC"/>
    <w:rsid w:val="2DEA1DC0"/>
    <w:rsid w:val="2E0A2F9D"/>
    <w:rsid w:val="2E34070A"/>
    <w:rsid w:val="2F5C1DA5"/>
    <w:rsid w:val="306D2E69"/>
    <w:rsid w:val="32B90FD9"/>
    <w:rsid w:val="333948D8"/>
    <w:rsid w:val="338B2766"/>
    <w:rsid w:val="33957157"/>
    <w:rsid w:val="344B56BC"/>
    <w:rsid w:val="347D0B5E"/>
    <w:rsid w:val="36401557"/>
    <w:rsid w:val="37087B6D"/>
    <w:rsid w:val="37350CD7"/>
    <w:rsid w:val="37AC3523"/>
    <w:rsid w:val="381A4D17"/>
    <w:rsid w:val="3821204D"/>
    <w:rsid w:val="38741D6E"/>
    <w:rsid w:val="3997067D"/>
    <w:rsid w:val="3CA37266"/>
    <w:rsid w:val="3F462B73"/>
    <w:rsid w:val="3F4F5327"/>
    <w:rsid w:val="3FFD3C4F"/>
    <w:rsid w:val="407F6468"/>
    <w:rsid w:val="41EE4ADF"/>
    <w:rsid w:val="43D2655C"/>
    <w:rsid w:val="44021AD6"/>
    <w:rsid w:val="44C3323C"/>
    <w:rsid w:val="45A653C6"/>
    <w:rsid w:val="46664E22"/>
    <w:rsid w:val="47665DB6"/>
    <w:rsid w:val="48CE0D2A"/>
    <w:rsid w:val="48E92086"/>
    <w:rsid w:val="4AA0437E"/>
    <w:rsid w:val="4AB663B6"/>
    <w:rsid w:val="4ABF0139"/>
    <w:rsid w:val="4BEC0389"/>
    <w:rsid w:val="4BF947AC"/>
    <w:rsid w:val="4CBA258C"/>
    <w:rsid w:val="4D662315"/>
    <w:rsid w:val="4EDD6886"/>
    <w:rsid w:val="51906729"/>
    <w:rsid w:val="51983176"/>
    <w:rsid w:val="51D84CC9"/>
    <w:rsid w:val="5253273C"/>
    <w:rsid w:val="54313DF3"/>
    <w:rsid w:val="5653335A"/>
    <w:rsid w:val="578E1F17"/>
    <w:rsid w:val="5A8041EC"/>
    <w:rsid w:val="5A884027"/>
    <w:rsid w:val="5B2D5991"/>
    <w:rsid w:val="5CDB6BCD"/>
    <w:rsid w:val="5D37598E"/>
    <w:rsid w:val="5D762255"/>
    <w:rsid w:val="5D7E335A"/>
    <w:rsid w:val="5DA50A5F"/>
    <w:rsid w:val="5DAD7A63"/>
    <w:rsid w:val="5FBD1AFF"/>
    <w:rsid w:val="627550E3"/>
    <w:rsid w:val="62AC760D"/>
    <w:rsid w:val="649E1F3D"/>
    <w:rsid w:val="64A70DF2"/>
    <w:rsid w:val="64EF3DCF"/>
    <w:rsid w:val="65233B0A"/>
    <w:rsid w:val="65464D93"/>
    <w:rsid w:val="654B3A6E"/>
    <w:rsid w:val="65CB2D73"/>
    <w:rsid w:val="65E07B1D"/>
    <w:rsid w:val="66F8599C"/>
    <w:rsid w:val="6714680B"/>
    <w:rsid w:val="67630726"/>
    <w:rsid w:val="67B657F0"/>
    <w:rsid w:val="68272E8B"/>
    <w:rsid w:val="68456F3D"/>
    <w:rsid w:val="689A782B"/>
    <w:rsid w:val="68B045BE"/>
    <w:rsid w:val="693E32A0"/>
    <w:rsid w:val="696D3A32"/>
    <w:rsid w:val="6A114F5F"/>
    <w:rsid w:val="6AEE03FE"/>
    <w:rsid w:val="6B2807B2"/>
    <w:rsid w:val="6B794984"/>
    <w:rsid w:val="6BE33324"/>
    <w:rsid w:val="6D651CE6"/>
    <w:rsid w:val="6DA560EA"/>
    <w:rsid w:val="6F3C5826"/>
    <w:rsid w:val="6FE07C8E"/>
    <w:rsid w:val="705B6F34"/>
    <w:rsid w:val="7088382B"/>
    <w:rsid w:val="71555184"/>
    <w:rsid w:val="73802021"/>
    <w:rsid w:val="754D7793"/>
    <w:rsid w:val="7557576D"/>
    <w:rsid w:val="762B3B5C"/>
    <w:rsid w:val="78614319"/>
    <w:rsid w:val="7AE61051"/>
    <w:rsid w:val="7B831CEF"/>
    <w:rsid w:val="7C911BB8"/>
    <w:rsid w:val="7EC3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3"/>
    <w:qFormat/>
    <w:uiPriority w:val="0"/>
    <w:pPr>
      <w:keepNext/>
      <w:keepLines/>
      <w:widowControl/>
      <w:numPr>
        <w:ilvl w:val="1"/>
        <w:numId w:val="1"/>
      </w:numPr>
      <w:tabs>
        <w:tab w:val="left" w:pos="1145"/>
      </w:tabs>
      <w:spacing w:before="260" w:after="260"/>
      <w:jc w:val="center"/>
      <w:outlineLvl w:val="1"/>
    </w:pPr>
    <w:rPr>
      <w:rFonts w:ascii="黑体" w:hAnsi="宋体" w:eastAsia="黑体"/>
      <w:color w:val="000000"/>
      <w:sz w:val="4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7"/>
    <w:qFormat/>
    <w:uiPriority w:val="99"/>
    <w:pPr>
      <w:spacing w:after="120"/>
    </w:pPr>
    <w:rPr>
      <w:kern w:val="0"/>
      <w:sz w:val="20"/>
      <w:szCs w:val="20"/>
    </w:rPr>
  </w:style>
  <w:style w:type="paragraph" w:styleId="3">
    <w:name w:val="Body Text Indent"/>
    <w:basedOn w:val="1"/>
    <w:qFormat/>
    <w:uiPriority w:val="0"/>
    <w:pPr>
      <w:ind w:firstLine="461" w:firstLineChars="192"/>
    </w:pPr>
    <w:rPr>
      <w:rFonts w:ascii="宋体" w:hAnsi="宋体"/>
      <w:sz w:val="24"/>
      <w:szCs w:val="21"/>
    </w:rPr>
  </w:style>
  <w:style w:type="paragraph" w:styleId="6">
    <w:name w:val="toc 7"/>
    <w:basedOn w:val="1"/>
    <w:next w:val="1"/>
    <w:unhideWhenUsed/>
    <w:qFormat/>
    <w:uiPriority w:val="39"/>
    <w:pPr>
      <w:ind w:left="1260"/>
      <w:jc w:val="left"/>
    </w:pPr>
    <w:rPr>
      <w:rFonts w:ascii="Calibri" w:hAnsi="Calibri"/>
      <w:sz w:val="18"/>
      <w:szCs w:val="18"/>
    </w:rPr>
  </w:style>
  <w:style w:type="paragraph" w:styleId="7">
    <w:name w:val="Normal Indent"/>
    <w:basedOn w:val="1"/>
    <w:link w:val="34"/>
    <w:qFormat/>
    <w:uiPriority w:val="0"/>
    <w:pPr>
      <w:autoSpaceDE w:val="0"/>
      <w:autoSpaceDN w:val="0"/>
      <w:adjustRightInd w:val="0"/>
      <w:ind w:firstLine="420" w:firstLineChars="200"/>
      <w:jc w:val="left"/>
    </w:pPr>
    <w:rPr>
      <w:rFonts w:ascii="Calibri" w:hAnsi="Calibri"/>
    </w:rPr>
  </w:style>
  <w:style w:type="paragraph" w:styleId="8">
    <w:name w:val="Document Map"/>
    <w:basedOn w:val="1"/>
    <w:link w:val="35"/>
    <w:unhideWhenUsed/>
    <w:qFormat/>
    <w:uiPriority w:val="99"/>
    <w:rPr>
      <w:rFonts w:ascii="宋体"/>
      <w:sz w:val="18"/>
      <w:szCs w:val="18"/>
    </w:rPr>
  </w:style>
  <w:style w:type="paragraph" w:styleId="9">
    <w:name w:val="annotation text"/>
    <w:basedOn w:val="1"/>
    <w:link w:val="36"/>
    <w:unhideWhenUsed/>
    <w:qFormat/>
    <w:uiPriority w:val="99"/>
    <w:pPr>
      <w:jc w:val="left"/>
    </w:pPr>
  </w:style>
  <w:style w:type="paragraph" w:styleId="10">
    <w:name w:val="toc 5"/>
    <w:basedOn w:val="1"/>
    <w:next w:val="1"/>
    <w:unhideWhenUsed/>
    <w:qFormat/>
    <w:uiPriority w:val="39"/>
    <w:pPr>
      <w:ind w:left="840"/>
      <w:jc w:val="left"/>
    </w:pPr>
    <w:rPr>
      <w:rFonts w:ascii="Calibri" w:hAnsi="Calibri"/>
      <w:sz w:val="18"/>
      <w:szCs w:val="18"/>
    </w:rPr>
  </w:style>
  <w:style w:type="paragraph" w:styleId="11">
    <w:name w:val="toc 3"/>
    <w:basedOn w:val="1"/>
    <w:next w:val="1"/>
    <w:unhideWhenUsed/>
    <w:qFormat/>
    <w:uiPriority w:val="39"/>
    <w:pPr>
      <w:ind w:left="420"/>
      <w:jc w:val="left"/>
    </w:pPr>
    <w:rPr>
      <w:rFonts w:ascii="Calibri" w:hAnsi="Calibri"/>
      <w:i/>
      <w:iCs/>
      <w:sz w:val="20"/>
      <w:szCs w:val="20"/>
    </w:rPr>
  </w:style>
  <w:style w:type="paragraph" w:styleId="12">
    <w:name w:val="Plain Text"/>
    <w:basedOn w:val="1"/>
    <w:next w:val="1"/>
    <w:link w:val="38"/>
    <w:qFormat/>
    <w:uiPriority w:val="0"/>
    <w:pPr>
      <w:autoSpaceDE w:val="0"/>
      <w:autoSpaceDN w:val="0"/>
      <w:adjustRightInd w:val="0"/>
      <w:jc w:val="left"/>
    </w:pPr>
    <w:rPr>
      <w:rFonts w:ascii="宋体" w:hAnsi="Courier New"/>
      <w:kern w:val="0"/>
      <w:sz w:val="20"/>
      <w:szCs w:val="20"/>
    </w:rPr>
  </w:style>
  <w:style w:type="paragraph" w:styleId="13">
    <w:name w:val="toc 8"/>
    <w:basedOn w:val="1"/>
    <w:next w:val="1"/>
    <w:unhideWhenUsed/>
    <w:qFormat/>
    <w:uiPriority w:val="39"/>
    <w:pPr>
      <w:ind w:left="1470"/>
      <w:jc w:val="left"/>
    </w:pPr>
    <w:rPr>
      <w:rFonts w:ascii="Calibri" w:hAnsi="Calibri"/>
      <w:sz w:val="18"/>
      <w:szCs w:val="18"/>
    </w:rPr>
  </w:style>
  <w:style w:type="paragraph" w:styleId="14">
    <w:name w:val="Balloon Text"/>
    <w:basedOn w:val="1"/>
    <w:link w:val="39"/>
    <w:unhideWhenUsed/>
    <w:qFormat/>
    <w:uiPriority w:val="99"/>
    <w:rPr>
      <w:sz w:val="18"/>
      <w:szCs w:val="18"/>
    </w:rPr>
  </w:style>
  <w:style w:type="paragraph" w:styleId="15">
    <w:name w:val="footer"/>
    <w:basedOn w:val="1"/>
    <w:link w:val="40"/>
    <w:unhideWhenUsed/>
    <w:qFormat/>
    <w:uiPriority w:val="99"/>
    <w:pPr>
      <w:tabs>
        <w:tab w:val="center" w:pos="4153"/>
        <w:tab w:val="right" w:pos="8306"/>
      </w:tabs>
      <w:snapToGrid w:val="0"/>
      <w:jc w:val="left"/>
    </w:pPr>
    <w:rPr>
      <w:sz w:val="18"/>
      <w:szCs w:val="18"/>
    </w:rPr>
  </w:style>
  <w:style w:type="paragraph" w:styleId="16">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ascii="Calibri" w:hAnsi="Calibri"/>
      <w:b/>
      <w:bCs/>
      <w:caps/>
      <w:sz w:val="20"/>
      <w:szCs w:val="20"/>
    </w:rPr>
  </w:style>
  <w:style w:type="paragraph" w:styleId="18">
    <w:name w:val="toc 4"/>
    <w:basedOn w:val="1"/>
    <w:next w:val="1"/>
    <w:unhideWhenUsed/>
    <w:qFormat/>
    <w:uiPriority w:val="39"/>
    <w:pPr>
      <w:ind w:left="630"/>
      <w:jc w:val="left"/>
    </w:pPr>
    <w:rPr>
      <w:rFonts w:ascii="Calibri" w:hAnsi="Calibri"/>
      <w:sz w:val="18"/>
      <w:szCs w:val="18"/>
    </w:rPr>
  </w:style>
  <w:style w:type="paragraph" w:styleId="19">
    <w:name w:val="toc 6"/>
    <w:basedOn w:val="1"/>
    <w:next w:val="1"/>
    <w:unhideWhenUsed/>
    <w:qFormat/>
    <w:uiPriority w:val="39"/>
    <w:pPr>
      <w:ind w:left="1050"/>
      <w:jc w:val="left"/>
    </w:pPr>
    <w:rPr>
      <w:rFonts w:ascii="Calibri" w:hAnsi="Calibri"/>
      <w:sz w:val="18"/>
      <w:szCs w:val="18"/>
    </w:rPr>
  </w:style>
  <w:style w:type="paragraph" w:styleId="20">
    <w:name w:val="toc 2"/>
    <w:basedOn w:val="1"/>
    <w:next w:val="1"/>
    <w:unhideWhenUsed/>
    <w:qFormat/>
    <w:uiPriority w:val="39"/>
    <w:pPr>
      <w:ind w:left="210"/>
      <w:jc w:val="left"/>
    </w:pPr>
    <w:rPr>
      <w:rFonts w:ascii="Calibri" w:hAnsi="Calibri"/>
      <w:smallCaps/>
      <w:sz w:val="20"/>
      <w:szCs w:val="20"/>
    </w:rPr>
  </w:style>
  <w:style w:type="paragraph" w:styleId="21">
    <w:name w:val="toc 9"/>
    <w:basedOn w:val="1"/>
    <w:next w:val="1"/>
    <w:unhideWhenUsed/>
    <w:qFormat/>
    <w:uiPriority w:val="39"/>
    <w:pPr>
      <w:ind w:left="1680"/>
      <w:jc w:val="left"/>
    </w:pPr>
    <w:rPr>
      <w:rFonts w:ascii="Calibri" w:hAnsi="Calibri"/>
      <w:sz w:val="18"/>
      <w:szCs w:val="18"/>
    </w:rPr>
  </w:style>
  <w:style w:type="paragraph" w:styleId="22">
    <w:name w:val="Normal (Web)"/>
    <w:basedOn w:val="1"/>
    <w:qFormat/>
    <w:uiPriority w:val="0"/>
    <w:pPr>
      <w:widowControl/>
      <w:spacing w:before="100" w:beforeAutospacing="1" w:after="100" w:afterAutospacing="1"/>
      <w:jc w:val="left"/>
    </w:pPr>
    <w:rPr>
      <w:rFonts w:ascii="宋体" w:hAnsi="宋体"/>
      <w:kern w:val="0"/>
      <w:sz w:val="15"/>
      <w:szCs w:val="20"/>
    </w:rPr>
  </w:style>
  <w:style w:type="paragraph" w:styleId="23">
    <w:name w:val="annotation subject"/>
    <w:basedOn w:val="9"/>
    <w:next w:val="9"/>
    <w:link w:val="42"/>
    <w:unhideWhenUsed/>
    <w:qFormat/>
    <w:uiPriority w:val="99"/>
    <w:rPr>
      <w:b/>
      <w:bCs/>
    </w:rPr>
  </w:style>
  <w:style w:type="table" w:styleId="25">
    <w:name w:val="Table Grid"/>
    <w:basedOn w:val="2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FollowedHyperlink"/>
    <w:basedOn w:val="26"/>
    <w:semiHidden/>
    <w:unhideWhenUsed/>
    <w:qFormat/>
    <w:uiPriority w:val="99"/>
    <w:rPr>
      <w:color w:val="954F72"/>
      <w:u w:val="single"/>
    </w:rPr>
  </w:style>
  <w:style w:type="character" w:styleId="28">
    <w:name w:val="Hyperlink"/>
    <w:basedOn w:val="26"/>
    <w:unhideWhenUsed/>
    <w:qFormat/>
    <w:uiPriority w:val="99"/>
    <w:rPr>
      <w:color w:val="0000FF"/>
      <w:u w:val="single"/>
    </w:rPr>
  </w:style>
  <w:style w:type="character" w:styleId="29">
    <w:name w:val="annotation reference"/>
    <w:qFormat/>
    <w:uiPriority w:val="0"/>
    <w:rPr>
      <w:sz w:val="21"/>
      <w:szCs w:val="21"/>
    </w:rPr>
  </w:style>
  <w:style w:type="paragraph" w:customStyle="1" w:styleId="30">
    <w:name w:val="_Style 3"/>
    <w:basedOn w:val="1"/>
    <w:qFormat/>
    <w:uiPriority w:val="0"/>
    <w:pPr>
      <w:ind w:firstLine="420" w:firstLineChars="200"/>
    </w:pPr>
    <w:rPr>
      <w:sz w:val="20"/>
    </w:rPr>
  </w:style>
  <w:style w:type="character" w:customStyle="1" w:styleId="31">
    <w:name w:val="标题 1 Char"/>
    <w:basedOn w:val="26"/>
    <w:link w:val="4"/>
    <w:qFormat/>
    <w:uiPriority w:val="0"/>
    <w:rPr>
      <w:rFonts w:ascii="Times New Roman" w:hAnsi="Times New Roman"/>
      <w:b/>
      <w:bCs/>
      <w:kern w:val="44"/>
      <w:sz w:val="44"/>
      <w:szCs w:val="44"/>
    </w:rPr>
  </w:style>
  <w:style w:type="paragraph" w:customStyle="1" w:styleId="32">
    <w:name w:val="表格文字"/>
    <w:basedOn w:val="1"/>
    <w:qFormat/>
    <w:uiPriority w:val="0"/>
    <w:pPr>
      <w:spacing w:before="25" w:after="25"/>
      <w:jc w:val="left"/>
    </w:pPr>
    <w:rPr>
      <w:bCs/>
      <w:spacing w:val="10"/>
      <w:kern w:val="0"/>
      <w:sz w:val="24"/>
    </w:rPr>
  </w:style>
  <w:style w:type="character" w:customStyle="1" w:styleId="33">
    <w:name w:val="标题 2 Char"/>
    <w:basedOn w:val="26"/>
    <w:link w:val="5"/>
    <w:qFormat/>
    <w:uiPriority w:val="0"/>
    <w:rPr>
      <w:rFonts w:ascii="黑体" w:hAnsi="宋体" w:eastAsia="黑体" w:cs="Times New Roman"/>
      <w:color w:val="000000"/>
      <w:sz w:val="44"/>
    </w:rPr>
  </w:style>
  <w:style w:type="character" w:customStyle="1" w:styleId="34">
    <w:name w:val="正文缩进 Char"/>
    <w:link w:val="7"/>
    <w:qFormat/>
    <w:uiPriority w:val="0"/>
  </w:style>
  <w:style w:type="character" w:customStyle="1" w:styleId="35">
    <w:name w:val="文档结构图 Char"/>
    <w:basedOn w:val="26"/>
    <w:link w:val="8"/>
    <w:semiHidden/>
    <w:qFormat/>
    <w:uiPriority w:val="99"/>
    <w:rPr>
      <w:rFonts w:ascii="宋体" w:hAnsi="Times New Roman"/>
      <w:kern w:val="2"/>
      <w:sz w:val="18"/>
      <w:szCs w:val="18"/>
    </w:rPr>
  </w:style>
  <w:style w:type="character" w:customStyle="1" w:styleId="36">
    <w:name w:val="批注文字 Char"/>
    <w:basedOn w:val="26"/>
    <w:link w:val="9"/>
    <w:qFormat/>
    <w:uiPriority w:val="99"/>
    <w:rPr>
      <w:rFonts w:ascii="Times New Roman" w:hAnsi="Times New Roman"/>
      <w:kern w:val="2"/>
      <w:sz w:val="21"/>
      <w:szCs w:val="22"/>
    </w:rPr>
  </w:style>
  <w:style w:type="character" w:customStyle="1" w:styleId="37">
    <w:name w:val="正文文本 Char"/>
    <w:link w:val="2"/>
    <w:qFormat/>
    <w:uiPriority w:val="99"/>
    <w:rPr>
      <w:rFonts w:ascii="Times New Roman" w:hAnsi="Times New Roman"/>
    </w:rPr>
  </w:style>
  <w:style w:type="character" w:customStyle="1" w:styleId="38">
    <w:name w:val="纯文本 Char"/>
    <w:link w:val="12"/>
    <w:qFormat/>
    <w:uiPriority w:val="0"/>
    <w:rPr>
      <w:rFonts w:ascii="宋体" w:hAnsi="Courier New"/>
    </w:rPr>
  </w:style>
  <w:style w:type="character" w:customStyle="1" w:styleId="39">
    <w:name w:val="批注框文本 Char"/>
    <w:basedOn w:val="26"/>
    <w:link w:val="14"/>
    <w:semiHidden/>
    <w:qFormat/>
    <w:uiPriority w:val="99"/>
    <w:rPr>
      <w:rFonts w:ascii="Times New Roman" w:hAnsi="Times New Roman"/>
      <w:kern w:val="2"/>
      <w:sz w:val="18"/>
      <w:szCs w:val="18"/>
    </w:rPr>
  </w:style>
  <w:style w:type="character" w:customStyle="1" w:styleId="40">
    <w:name w:val="页脚 Char"/>
    <w:basedOn w:val="26"/>
    <w:link w:val="15"/>
    <w:qFormat/>
    <w:uiPriority w:val="99"/>
    <w:rPr>
      <w:sz w:val="18"/>
      <w:szCs w:val="18"/>
    </w:rPr>
  </w:style>
  <w:style w:type="character" w:customStyle="1" w:styleId="41">
    <w:name w:val="页眉 Char"/>
    <w:basedOn w:val="26"/>
    <w:link w:val="16"/>
    <w:qFormat/>
    <w:uiPriority w:val="0"/>
    <w:rPr>
      <w:sz w:val="18"/>
      <w:szCs w:val="18"/>
    </w:rPr>
  </w:style>
  <w:style w:type="character" w:customStyle="1" w:styleId="42">
    <w:name w:val="批注主题 Char"/>
    <w:basedOn w:val="36"/>
    <w:link w:val="23"/>
    <w:semiHidden/>
    <w:qFormat/>
    <w:uiPriority w:val="99"/>
    <w:rPr>
      <w:rFonts w:ascii="Times New Roman" w:hAnsi="Times New Roman"/>
      <w:b/>
      <w:bCs/>
      <w:kern w:val="2"/>
      <w:sz w:val="21"/>
      <w:szCs w:val="22"/>
    </w:rPr>
  </w:style>
  <w:style w:type="character" w:customStyle="1" w:styleId="43">
    <w:name w:val="纯文本 Char1"/>
    <w:basedOn w:val="26"/>
    <w:semiHidden/>
    <w:qFormat/>
    <w:uiPriority w:val="99"/>
    <w:rPr>
      <w:rFonts w:ascii="宋体" w:hAnsi="Courier New" w:eastAsia="宋体" w:cs="Courier New"/>
      <w:szCs w:val="21"/>
    </w:rPr>
  </w:style>
  <w:style w:type="character" w:customStyle="1" w:styleId="44">
    <w:name w:val="正文文本 Char1"/>
    <w:basedOn w:val="26"/>
    <w:semiHidden/>
    <w:qFormat/>
    <w:uiPriority w:val="99"/>
    <w:rPr>
      <w:rFonts w:ascii="Times New Roman" w:hAnsi="Times New Roman" w:eastAsia="宋体" w:cs="Times New Roman"/>
    </w:rPr>
  </w:style>
  <w:style w:type="character" w:customStyle="1" w:styleId="45">
    <w:name w:val="p141"/>
    <w:qFormat/>
    <w:uiPriority w:val="0"/>
    <w:rPr>
      <w:sz w:val="21"/>
      <w:szCs w:val="21"/>
    </w:rPr>
  </w:style>
  <w:style w:type="paragraph" w:styleId="46">
    <w:name w:val="List Paragraph"/>
    <w:basedOn w:val="1"/>
    <w:qFormat/>
    <w:uiPriority w:val="34"/>
    <w:pPr>
      <w:ind w:firstLine="420" w:firstLineChars="200"/>
    </w:pPr>
  </w:style>
  <w:style w:type="paragraph" w:customStyle="1" w:styleId="4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8">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9">
    <w:name w:val="font01"/>
    <w:basedOn w:val="26"/>
    <w:qFormat/>
    <w:uiPriority w:val="0"/>
    <w:rPr>
      <w:rFonts w:hint="eastAsia" w:ascii="宋体" w:hAnsi="宋体" w:eastAsia="宋体" w:cs="宋体"/>
      <w:color w:val="000000"/>
      <w:sz w:val="22"/>
      <w:szCs w:val="22"/>
      <w:u w:val="none"/>
    </w:rPr>
  </w:style>
  <w:style w:type="character" w:customStyle="1" w:styleId="50">
    <w:name w:val="font31"/>
    <w:basedOn w:val="26"/>
    <w:qFormat/>
    <w:uiPriority w:val="0"/>
    <w:rPr>
      <w:rFonts w:ascii="仿宋_GB2312" w:eastAsia="仿宋_GB2312" w:cs="仿宋_GB2312"/>
      <w:color w:val="000000"/>
      <w:sz w:val="22"/>
      <w:szCs w:val="22"/>
      <w:u w:val="none"/>
    </w:rPr>
  </w:style>
  <w:style w:type="character" w:customStyle="1" w:styleId="51">
    <w:name w:val="font11"/>
    <w:basedOn w:val="26"/>
    <w:qFormat/>
    <w:uiPriority w:val="0"/>
    <w:rPr>
      <w:rFonts w:ascii="宋体" w:hAnsi="宋体" w:eastAsia="宋体" w:cs="宋体"/>
      <w:color w:val="000000"/>
      <w:sz w:val="14"/>
      <w:szCs w:val="14"/>
      <w:u w:val="none"/>
    </w:rPr>
  </w:style>
  <w:style w:type="character" w:customStyle="1" w:styleId="52">
    <w:name w:val="font21"/>
    <w:basedOn w:val="26"/>
    <w:qFormat/>
    <w:uiPriority w:val="0"/>
    <w:rPr>
      <w:rFonts w:ascii="宋体" w:hAnsi="宋体" w:eastAsia="宋体" w:cs="宋体"/>
      <w:color w:val="000000"/>
      <w:sz w:val="14"/>
      <w:szCs w:val="14"/>
      <w:u w:val="none"/>
    </w:rPr>
  </w:style>
  <w:style w:type="paragraph" w:customStyle="1" w:styleId="53">
    <w:name w:val="列出段落1"/>
    <w:basedOn w:val="1"/>
    <w:qFormat/>
    <w:uiPriority w:val="34"/>
    <w:pPr>
      <w:ind w:firstLine="420" w:firstLineChars="200"/>
    </w:pPr>
    <w:rPr>
      <w:szCs w:val="21"/>
    </w:rPr>
  </w:style>
  <w:style w:type="table" w:customStyle="1" w:styleId="54">
    <w:name w:val="Table Normal"/>
    <w:semiHidden/>
    <w:unhideWhenUsed/>
    <w:qFormat/>
    <w:uiPriority w:val="0"/>
    <w:tblPr>
      <w:tblCellMar>
        <w:top w:w="0" w:type="dxa"/>
        <w:left w:w="0" w:type="dxa"/>
        <w:bottom w:w="0" w:type="dxa"/>
        <w:right w:w="0" w:type="dxa"/>
      </w:tblCellMar>
    </w:tblPr>
  </w:style>
  <w:style w:type="paragraph" w:customStyle="1" w:styleId="5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6">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kern w:val="0"/>
      <w:sz w:val="18"/>
      <w:szCs w:val="18"/>
    </w:rPr>
  </w:style>
  <w:style w:type="paragraph" w:customStyle="1" w:styleId="57">
    <w:name w:val="xl66"/>
    <w:basedOn w:val="1"/>
    <w:qFormat/>
    <w:uiPriority w:val="0"/>
    <w:pPr>
      <w:widowControl/>
      <w:pBdr>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kern w:val="0"/>
      <w:sz w:val="18"/>
      <w:szCs w:val="18"/>
    </w:rPr>
  </w:style>
  <w:style w:type="paragraph" w:customStyle="1" w:styleId="5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6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70"/>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cs="宋体"/>
      <w:kern w:val="0"/>
      <w:sz w:val="20"/>
      <w:szCs w:val="20"/>
    </w:rPr>
  </w:style>
  <w:style w:type="paragraph" w:customStyle="1" w:styleId="64">
    <w:name w:val="xl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6318</Words>
  <Characters>7285</Characters>
  <Lines>166</Lines>
  <Paragraphs>46</Paragraphs>
  <TotalTime>1</TotalTime>
  <ScaleCrop>false</ScaleCrop>
  <LinksUpToDate>false</LinksUpToDate>
  <CharactersWithSpaces>8117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2023-02-16T01:26:00Z</dcterms:created>
  <dc:creator>用户1</dc:creator>
  <cp:lastModifiedBy>AAA</cp:lastModifiedBy>
  <cp:lastPrinted>2023-12-01T07:03:03Z</cp:lastPrinted>
  <dcterms:modified xsi:type="dcterms:W3CDTF">2023-12-01T07:03:06Z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2290DC9CF1CD4B68A4703F83EED6EA62_13</vt:lpwstr>
  </property>
</Properties>
</file>